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366E2" w14:textId="280BCE85" w:rsidR="7421C66C" w:rsidRDefault="7421C66C" w:rsidP="64D2AF8D">
      <w:pPr>
        <w:jc w:val="both"/>
        <w:rPr>
          <w:rFonts w:ascii="Calibri" w:eastAsia="Calibri" w:hAnsi="Calibri" w:cs="Calibri"/>
          <w:b/>
          <w:bCs/>
          <w:color w:val="1B1C1D"/>
          <w:sz w:val="40"/>
          <w:szCs w:val="40"/>
        </w:rPr>
      </w:pPr>
      <w:r w:rsidRPr="64D2AF8D">
        <w:rPr>
          <w:rFonts w:ascii="Calibri" w:eastAsia="Calibri" w:hAnsi="Calibri" w:cs="Calibri"/>
          <w:b/>
          <w:bCs/>
          <w:sz w:val="40"/>
          <w:szCs w:val="40"/>
        </w:rPr>
        <w:t>IFOW Data Management Lifecycle Checklist</w:t>
      </w:r>
    </w:p>
    <w:p w14:paraId="10FC884E" w14:textId="240181E6" w:rsidR="7421C66C" w:rsidRDefault="7421C66C" w:rsidP="64D2AF8D">
      <w:pPr>
        <w:spacing w:after="240"/>
        <w:jc w:val="both"/>
        <w:rPr>
          <w:rFonts w:ascii="Calibri" w:eastAsia="Calibri" w:hAnsi="Calibri" w:cs="Calibri"/>
          <w:color w:val="1B1C1D"/>
        </w:rPr>
      </w:pPr>
      <w:r w:rsidRPr="64D2AF8D">
        <w:rPr>
          <w:rFonts w:ascii="Calibri" w:eastAsia="Calibri" w:hAnsi="Calibri" w:cs="Calibri"/>
          <w:b/>
          <w:bCs/>
          <w:color w:val="1B1C1D"/>
        </w:rPr>
        <w:t>Purpose:</w:t>
      </w:r>
      <w:r w:rsidRPr="64D2AF8D">
        <w:rPr>
          <w:rFonts w:ascii="Calibri" w:eastAsia="Calibri" w:hAnsi="Calibri" w:cs="Calibri"/>
          <w:color w:val="1B1C1D"/>
        </w:rPr>
        <w:t xml:space="preserve"> This checklist provides a guide to ensure that research data is managed responsibly, ethically, and securely at every stage of a project. It should be used as a live reference document from the initial project conception through to its final completion and archival.</w:t>
      </w:r>
    </w:p>
    <w:p w14:paraId="616ED25C" w14:textId="2AA706A4" w:rsidR="7421C66C" w:rsidRDefault="7421C66C" w:rsidP="64D2AF8D">
      <w:pPr>
        <w:spacing w:after="240"/>
        <w:jc w:val="both"/>
        <w:rPr>
          <w:rFonts w:ascii="Calibri" w:eastAsia="Calibri" w:hAnsi="Calibri" w:cs="Calibri"/>
          <w:color w:val="1B1C1D"/>
        </w:rPr>
      </w:pPr>
      <w:r w:rsidRPr="64D2AF8D">
        <w:rPr>
          <w:rFonts w:ascii="Calibri" w:eastAsia="Calibri" w:hAnsi="Calibri" w:cs="Calibri"/>
          <w:color w:val="1B1C1D"/>
        </w:rPr>
        <w:t>Key Documents:</w:t>
      </w:r>
    </w:p>
    <w:p w14:paraId="1ADFD3F2" w14:textId="6625D7FF" w:rsidR="131CB98A" w:rsidRDefault="131CB98A" w:rsidP="64D2AF8D">
      <w:pPr>
        <w:spacing w:after="240"/>
        <w:jc w:val="both"/>
        <w:rPr>
          <w:rFonts w:ascii="Calibri" w:eastAsia="Calibri" w:hAnsi="Calibri" w:cs="Calibri"/>
        </w:rPr>
      </w:pPr>
      <w:hyperlink r:id="rId8">
        <w:r w:rsidRPr="64D2AF8D">
          <w:rPr>
            <w:rStyle w:val="Hyperlink"/>
            <w:rFonts w:ascii="Calibri" w:eastAsia="Calibri" w:hAnsi="Calibri" w:cs="Calibri"/>
          </w:rPr>
          <w:t>IFOW-Data Management Plan (DMP)</w:t>
        </w:r>
      </w:hyperlink>
    </w:p>
    <w:p w14:paraId="3113463D" w14:textId="4389C940" w:rsidR="131CB98A" w:rsidRDefault="131CB98A" w:rsidP="64D2AF8D">
      <w:pPr>
        <w:spacing w:after="240"/>
        <w:jc w:val="both"/>
        <w:rPr>
          <w:rFonts w:ascii="Calibri" w:eastAsia="Calibri" w:hAnsi="Calibri" w:cs="Calibri"/>
        </w:rPr>
      </w:pPr>
      <w:hyperlink r:id="rId9">
        <w:r w:rsidRPr="64D2AF8D">
          <w:rPr>
            <w:rStyle w:val="Hyperlink"/>
            <w:rFonts w:ascii="Calibri" w:eastAsia="Calibri" w:hAnsi="Calibri" w:cs="Calibri"/>
          </w:rPr>
          <w:t>IFOW-Data Management Guidance</w:t>
        </w:r>
      </w:hyperlink>
    </w:p>
    <w:p w14:paraId="19B56E53" w14:textId="10BA3A13" w:rsidR="64D2AF8D" w:rsidRDefault="64D2AF8D" w:rsidP="64D2AF8D">
      <w:pPr>
        <w:spacing w:after="240"/>
        <w:jc w:val="both"/>
        <w:rPr>
          <w:rFonts w:ascii="Calibri" w:eastAsia="Calibri" w:hAnsi="Calibri" w:cs="Calibri"/>
        </w:rPr>
      </w:pPr>
    </w:p>
    <w:sdt>
      <w:sdtPr>
        <w:id w:val="249328126"/>
        <w:docPartObj>
          <w:docPartGallery w:val="Table of Contents"/>
          <w:docPartUnique/>
        </w:docPartObj>
      </w:sdtPr>
      <w:sdtContent>
        <w:p w14:paraId="5FD191DB" w14:textId="2C08156D" w:rsidR="64D2AF8D" w:rsidRDefault="64D2AF8D" w:rsidP="64D2AF8D">
          <w:pPr>
            <w:pStyle w:val="TOC3"/>
            <w:tabs>
              <w:tab w:val="right" w:leader="dot" w:pos="9360"/>
            </w:tabs>
            <w:rPr>
              <w:rStyle w:val="Hyperlink"/>
            </w:rPr>
          </w:pPr>
          <w:r>
            <w:fldChar w:fldCharType="begin"/>
          </w:r>
          <w:r>
            <w:instrText>TOC \o "1-9" \z \u \h</w:instrText>
          </w:r>
          <w:r>
            <w:fldChar w:fldCharType="separate"/>
          </w:r>
          <w:hyperlink w:anchor="_Toc2014681648">
            <w:r w:rsidRPr="64D2AF8D">
              <w:rPr>
                <w:rStyle w:val="Hyperlink"/>
              </w:rPr>
              <w:t>Stage 1: Project Planning &amp; Setup</w:t>
            </w:r>
            <w:r>
              <w:tab/>
            </w:r>
            <w:r>
              <w:fldChar w:fldCharType="begin"/>
            </w:r>
            <w:r>
              <w:instrText>PAGEREF _Toc2014681648 \h</w:instrText>
            </w:r>
            <w:r>
              <w:fldChar w:fldCharType="separate"/>
            </w:r>
            <w:r w:rsidRPr="64D2AF8D">
              <w:rPr>
                <w:rStyle w:val="Hyperlink"/>
              </w:rPr>
              <w:t>1</w:t>
            </w:r>
            <w:r>
              <w:fldChar w:fldCharType="end"/>
            </w:r>
          </w:hyperlink>
        </w:p>
        <w:p w14:paraId="639C976F" w14:textId="503221E7" w:rsidR="64D2AF8D" w:rsidRDefault="64D2AF8D" w:rsidP="64D2AF8D">
          <w:pPr>
            <w:pStyle w:val="TOC3"/>
            <w:tabs>
              <w:tab w:val="right" w:leader="dot" w:pos="9360"/>
            </w:tabs>
            <w:rPr>
              <w:rStyle w:val="Hyperlink"/>
            </w:rPr>
          </w:pPr>
          <w:hyperlink w:anchor="_Toc1844996574">
            <w:r w:rsidRPr="64D2AF8D">
              <w:rPr>
                <w:rStyle w:val="Hyperlink"/>
              </w:rPr>
              <w:t>Stage 2: Data Collection</w:t>
            </w:r>
            <w:r>
              <w:tab/>
            </w:r>
            <w:r>
              <w:fldChar w:fldCharType="begin"/>
            </w:r>
            <w:r>
              <w:instrText>PAGEREF _Toc1844996574 \h</w:instrText>
            </w:r>
            <w:r>
              <w:fldChar w:fldCharType="separate"/>
            </w:r>
            <w:r w:rsidRPr="64D2AF8D">
              <w:rPr>
                <w:rStyle w:val="Hyperlink"/>
              </w:rPr>
              <w:t>2</w:t>
            </w:r>
            <w:r>
              <w:fldChar w:fldCharType="end"/>
            </w:r>
          </w:hyperlink>
        </w:p>
        <w:p w14:paraId="6C3CBBE4" w14:textId="62FF4FEA" w:rsidR="64D2AF8D" w:rsidRDefault="64D2AF8D" w:rsidP="64D2AF8D">
          <w:pPr>
            <w:pStyle w:val="TOC3"/>
            <w:tabs>
              <w:tab w:val="right" w:leader="dot" w:pos="9360"/>
            </w:tabs>
            <w:rPr>
              <w:rStyle w:val="Hyperlink"/>
            </w:rPr>
          </w:pPr>
          <w:hyperlink w:anchor="_Toc1744015076">
            <w:r w:rsidRPr="64D2AF8D">
              <w:rPr>
                <w:rStyle w:val="Hyperlink"/>
              </w:rPr>
              <w:t>Stage 3: Data Processing &amp; Analysis</w:t>
            </w:r>
            <w:r>
              <w:tab/>
            </w:r>
            <w:r>
              <w:fldChar w:fldCharType="begin"/>
            </w:r>
            <w:r>
              <w:instrText>PAGEREF _Toc1744015076 \h</w:instrText>
            </w:r>
            <w:r>
              <w:fldChar w:fldCharType="separate"/>
            </w:r>
            <w:r w:rsidRPr="64D2AF8D">
              <w:rPr>
                <w:rStyle w:val="Hyperlink"/>
              </w:rPr>
              <w:t>3</w:t>
            </w:r>
            <w:r>
              <w:fldChar w:fldCharType="end"/>
            </w:r>
          </w:hyperlink>
        </w:p>
        <w:p w14:paraId="76639878" w14:textId="0C016707" w:rsidR="64D2AF8D" w:rsidRDefault="64D2AF8D" w:rsidP="64D2AF8D">
          <w:pPr>
            <w:pStyle w:val="TOC3"/>
            <w:tabs>
              <w:tab w:val="right" w:leader="dot" w:pos="9360"/>
            </w:tabs>
            <w:rPr>
              <w:rStyle w:val="Hyperlink"/>
            </w:rPr>
          </w:pPr>
          <w:hyperlink w:anchor="_Toc2034218167">
            <w:r w:rsidRPr="64D2AF8D">
              <w:rPr>
                <w:rStyle w:val="Hyperlink"/>
              </w:rPr>
              <w:t>Stage 4: Data Sharing &amp; Preservation</w:t>
            </w:r>
            <w:r>
              <w:tab/>
            </w:r>
            <w:r>
              <w:fldChar w:fldCharType="begin"/>
            </w:r>
            <w:r>
              <w:instrText>PAGEREF _Toc2034218167 \h</w:instrText>
            </w:r>
            <w:r>
              <w:fldChar w:fldCharType="separate"/>
            </w:r>
            <w:r w:rsidRPr="64D2AF8D">
              <w:rPr>
                <w:rStyle w:val="Hyperlink"/>
              </w:rPr>
              <w:t>3</w:t>
            </w:r>
            <w:r>
              <w:fldChar w:fldCharType="end"/>
            </w:r>
          </w:hyperlink>
        </w:p>
        <w:p w14:paraId="1EE87666" w14:textId="11C7182F" w:rsidR="64D2AF8D" w:rsidRDefault="64D2AF8D" w:rsidP="64D2AF8D">
          <w:pPr>
            <w:pStyle w:val="TOC3"/>
            <w:tabs>
              <w:tab w:val="right" w:leader="dot" w:pos="9360"/>
            </w:tabs>
            <w:rPr>
              <w:rStyle w:val="Hyperlink"/>
            </w:rPr>
          </w:pPr>
          <w:hyperlink w:anchor="_Toc497760817">
            <w:r w:rsidRPr="64D2AF8D">
              <w:rPr>
                <w:rStyle w:val="Hyperlink"/>
              </w:rPr>
              <w:t>Stage 5: Data Retention &amp; Disposal</w:t>
            </w:r>
            <w:r>
              <w:tab/>
            </w:r>
            <w:r>
              <w:fldChar w:fldCharType="begin"/>
            </w:r>
            <w:r>
              <w:instrText>PAGEREF _Toc497760817 \h</w:instrText>
            </w:r>
            <w:r>
              <w:fldChar w:fldCharType="separate"/>
            </w:r>
            <w:r w:rsidRPr="64D2AF8D">
              <w:rPr>
                <w:rStyle w:val="Hyperlink"/>
              </w:rPr>
              <w:t>4</w:t>
            </w:r>
            <w:r>
              <w:fldChar w:fldCharType="end"/>
            </w:r>
          </w:hyperlink>
          <w:r>
            <w:fldChar w:fldCharType="end"/>
          </w:r>
        </w:p>
      </w:sdtContent>
    </w:sdt>
    <w:p w14:paraId="77779A80" w14:textId="6718BAC6" w:rsidR="64D2AF8D" w:rsidRDefault="64D2AF8D" w:rsidP="64D2AF8D">
      <w:pPr>
        <w:spacing w:after="240"/>
        <w:jc w:val="both"/>
        <w:rPr>
          <w:rFonts w:ascii="Calibri" w:eastAsia="Calibri" w:hAnsi="Calibri" w:cs="Calibri"/>
        </w:rPr>
      </w:pPr>
    </w:p>
    <w:p w14:paraId="2D7E8812" w14:textId="06108E0B" w:rsidR="7421C66C" w:rsidRDefault="7421C66C" w:rsidP="64D2AF8D">
      <w:pPr>
        <w:pStyle w:val="Heading3"/>
        <w:spacing w:before="0" w:after="120"/>
        <w:jc w:val="both"/>
        <w:rPr>
          <w:rFonts w:ascii="Calibri" w:eastAsia="Calibri" w:hAnsi="Calibri" w:cs="Calibri"/>
          <w:b/>
          <w:bCs/>
          <w:color w:val="1B1C1D"/>
          <w:sz w:val="24"/>
          <w:szCs w:val="24"/>
        </w:rPr>
      </w:pPr>
      <w:bookmarkStart w:id="0" w:name="_Toc2014681648"/>
      <w:r w:rsidRPr="64D2AF8D">
        <w:rPr>
          <w:rFonts w:ascii="Calibri" w:eastAsia="Calibri" w:hAnsi="Calibri" w:cs="Calibri"/>
          <w:b/>
          <w:bCs/>
          <w:color w:val="1B1C1D"/>
          <w:sz w:val="24"/>
          <w:szCs w:val="24"/>
        </w:rPr>
        <w:t>Stage 1: Project Planning &amp; Setup</w:t>
      </w:r>
      <w:bookmarkEnd w:id="0"/>
    </w:p>
    <w:p w14:paraId="0EDB6648" w14:textId="1AAACD90" w:rsidR="7421C66C" w:rsidRDefault="7421C66C" w:rsidP="64D2AF8D">
      <w:pPr>
        <w:spacing w:after="240"/>
        <w:jc w:val="both"/>
        <w:rPr>
          <w:rFonts w:ascii="Calibri" w:eastAsia="Calibri" w:hAnsi="Calibri" w:cs="Calibri"/>
          <w:i/>
          <w:iCs/>
          <w:color w:val="1B1C1D"/>
        </w:rPr>
      </w:pPr>
      <w:r w:rsidRPr="64D2AF8D">
        <w:rPr>
          <w:rFonts w:ascii="Calibri" w:eastAsia="Calibri" w:hAnsi="Calibri" w:cs="Calibri"/>
          <w:i/>
          <w:iCs/>
          <w:color w:val="1B1C1D"/>
        </w:rPr>
        <w:t>(To be completed before data collection begins)</w:t>
      </w:r>
    </w:p>
    <w:p w14:paraId="46ABAC95" w14:textId="141B67DA" w:rsidR="7421C66C" w:rsidRDefault="7421C66C" w:rsidP="64D2AF8D">
      <w:pPr>
        <w:spacing w:after="120"/>
        <w:jc w:val="both"/>
        <w:rPr>
          <w:rFonts w:ascii="Calibri" w:eastAsia="Calibri" w:hAnsi="Calibri" w:cs="Calibri"/>
          <w:color w:val="1B1C1D"/>
        </w:rPr>
      </w:pPr>
      <w:r w:rsidRPr="64D2AF8D">
        <w:rPr>
          <w:rFonts w:ascii="Calibri" w:eastAsia="Calibri" w:hAnsi="Calibri" w:cs="Calibri"/>
          <w:b/>
          <w:bCs/>
          <w:color w:val="1B1C1D"/>
        </w:rPr>
        <w:t>Key Goal:</w:t>
      </w:r>
      <w:r w:rsidRPr="64D2AF8D">
        <w:rPr>
          <w:rFonts w:ascii="Calibri" w:eastAsia="Calibri" w:hAnsi="Calibri" w:cs="Calibri"/>
          <w:color w:val="1B1C1D"/>
        </w:rPr>
        <w:t xml:space="preserve"> To establish a solid foundation for data management, ensuring all ethical, legal, and security requirements are addressed from the outset to prevent issues later in the project.</w:t>
      </w:r>
    </w:p>
    <w:p w14:paraId="4E5FB12B" w14:textId="12D4BCBB" w:rsidR="7421C66C" w:rsidRDefault="7421C66C" w:rsidP="64D2AF8D">
      <w:pPr>
        <w:pStyle w:val="ListParagraph"/>
        <w:numPr>
          <w:ilvl w:val="0"/>
          <w:numId w:val="5"/>
        </w:numPr>
        <w:spacing w:before="240" w:after="240"/>
        <w:jc w:val="both"/>
        <w:rPr>
          <w:rFonts w:ascii="Calibri" w:eastAsia="Calibri" w:hAnsi="Calibri" w:cs="Calibri"/>
          <w:color w:val="1B1C1D"/>
        </w:rPr>
      </w:pPr>
      <w:proofErr w:type="gramStart"/>
      <w:r w:rsidRPr="64D2AF8D">
        <w:rPr>
          <w:rFonts w:ascii="Calibri" w:eastAsia="Calibri" w:hAnsi="Calibri" w:cs="Calibri"/>
          <w:b/>
          <w:bCs/>
          <w:color w:val="1B1C1D"/>
        </w:rPr>
        <w:t>[ ]</w:t>
      </w:r>
      <w:proofErr w:type="gramEnd"/>
      <w:r w:rsidRPr="64D2AF8D">
        <w:rPr>
          <w:rFonts w:ascii="Calibri" w:eastAsia="Calibri" w:hAnsi="Calibri" w:cs="Calibri"/>
          <w:b/>
          <w:bCs/>
          <w:color w:val="1B1C1D"/>
        </w:rPr>
        <w:t xml:space="preserve"> Data Management Plan (DMP):</w:t>
      </w:r>
      <w:r w:rsidRPr="64D2AF8D">
        <w:rPr>
          <w:rFonts w:ascii="Calibri" w:eastAsia="Calibri" w:hAnsi="Calibri" w:cs="Calibri"/>
          <w:color w:val="1B1C1D"/>
        </w:rPr>
        <w:t xml:space="preserve"> A comprehensive DMP has been completed using the IFOW template. This plan is a live document and should be reviewed and updated if the project's methodology, data types, or team members change.</w:t>
      </w:r>
    </w:p>
    <w:p w14:paraId="3416B110" w14:textId="64FD509C" w:rsidR="7421C66C" w:rsidRDefault="7421C66C" w:rsidP="64D2AF8D">
      <w:pPr>
        <w:pStyle w:val="ListParagraph"/>
        <w:numPr>
          <w:ilvl w:val="0"/>
          <w:numId w:val="5"/>
        </w:numPr>
        <w:spacing w:before="240" w:after="240"/>
        <w:jc w:val="both"/>
        <w:rPr>
          <w:rFonts w:ascii="Calibri" w:eastAsia="Calibri" w:hAnsi="Calibri" w:cs="Calibri"/>
          <w:color w:val="1B1C1D"/>
        </w:rPr>
      </w:pPr>
      <w:proofErr w:type="gramStart"/>
      <w:r w:rsidRPr="64D2AF8D">
        <w:rPr>
          <w:rFonts w:ascii="Calibri" w:eastAsia="Calibri" w:hAnsi="Calibri" w:cs="Calibri"/>
          <w:b/>
          <w:bCs/>
          <w:color w:val="1B1C1D"/>
        </w:rPr>
        <w:t>[ ]</w:t>
      </w:r>
      <w:proofErr w:type="gramEnd"/>
      <w:r w:rsidRPr="64D2AF8D">
        <w:rPr>
          <w:rFonts w:ascii="Calibri" w:eastAsia="Calibri" w:hAnsi="Calibri" w:cs="Calibri"/>
          <w:b/>
          <w:bCs/>
          <w:color w:val="1B1C1D"/>
        </w:rPr>
        <w:t xml:space="preserve"> Ethical Approval:</w:t>
      </w:r>
      <w:r w:rsidRPr="64D2AF8D">
        <w:rPr>
          <w:rFonts w:ascii="Calibri" w:eastAsia="Calibri" w:hAnsi="Calibri" w:cs="Calibri"/>
          <w:color w:val="1B1C1D"/>
        </w:rPr>
        <w:t xml:space="preserve"> Full ethical approval has been received from the Research Ethics Committee (REC). No data collection involving human participants </w:t>
      </w:r>
      <w:r w:rsidR="00A37AC4">
        <w:rPr>
          <w:rFonts w:ascii="Calibri" w:eastAsia="Calibri" w:hAnsi="Calibri" w:cs="Calibri"/>
          <w:color w:val="1B1C1D"/>
        </w:rPr>
        <w:t>should</w:t>
      </w:r>
      <w:r w:rsidRPr="64D2AF8D">
        <w:rPr>
          <w:rFonts w:ascii="Calibri" w:eastAsia="Calibri" w:hAnsi="Calibri" w:cs="Calibri"/>
          <w:color w:val="1B1C1D"/>
        </w:rPr>
        <w:t xml:space="preserve"> commence until formal approval is granted.</w:t>
      </w:r>
    </w:p>
    <w:p w14:paraId="620B9035" w14:textId="72A6FFDA" w:rsidR="7421C66C" w:rsidRDefault="7421C66C" w:rsidP="64D2AF8D">
      <w:pPr>
        <w:pStyle w:val="ListParagraph"/>
        <w:numPr>
          <w:ilvl w:val="0"/>
          <w:numId w:val="5"/>
        </w:numPr>
        <w:spacing w:before="240" w:after="240"/>
        <w:jc w:val="both"/>
        <w:rPr>
          <w:rFonts w:ascii="Calibri" w:eastAsia="Calibri" w:hAnsi="Calibri" w:cs="Calibri"/>
          <w:b/>
          <w:bCs/>
          <w:color w:val="1B1C1D"/>
        </w:rPr>
      </w:pPr>
      <w:proofErr w:type="gramStart"/>
      <w:r w:rsidRPr="64D2AF8D">
        <w:rPr>
          <w:rFonts w:ascii="Calibri" w:eastAsia="Calibri" w:hAnsi="Calibri" w:cs="Calibri"/>
          <w:b/>
          <w:bCs/>
          <w:color w:val="1B1C1D"/>
        </w:rPr>
        <w:t>[ ]</w:t>
      </w:r>
      <w:proofErr w:type="gramEnd"/>
      <w:r w:rsidRPr="64D2AF8D">
        <w:rPr>
          <w:rFonts w:ascii="Calibri" w:eastAsia="Calibri" w:hAnsi="Calibri" w:cs="Calibri"/>
          <w:b/>
          <w:bCs/>
          <w:color w:val="1B1C1D"/>
        </w:rPr>
        <w:t xml:space="preserve"> Secure Storage Environment:</w:t>
      </w:r>
    </w:p>
    <w:p w14:paraId="589243DD" w14:textId="3EE777EB" w:rsidR="7421C66C" w:rsidRDefault="7421C66C" w:rsidP="64D2AF8D">
      <w:pPr>
        <w:pStyle w:val="ListParagraph"/>
        <w:numPr>
          <w:ilvl w:val="1"/>
          <w:numId w:val="5"/>
        </w:numPr>
        <w:spacing w:before="240" w:after="240"/>
        <w:jc w:val="both"/>
        <w:rPr>
          <w:rFonts w:ascii="Calibri" w:eastAsia="Calibri" w:hAnsi="Calibri" w:cs="Calibri"/>
          <w:color w:val="1B1C1D"/>
        </w:rPr>
      </w:pPr>
      <w:r w:rsidRPr="64D2AF8D">
        <w:rPr>
          <w:rFonts w:ascii="Calibri" w:eastAsia="Calibri" w:hAnsi="Calibri" w:cs="Calibri"/>
          <w:color w:val="1B1C1D"/>
        </w:rPr>
        <w:t xml:space="preserve">A dedicated, secure SharePoint site or Team has been created specifically for the project. This </w:t>
      </w:r>
      <w:proofErr w:type="spellStart"/>
      <w:r w:rsidRPr="64D2AF8D">
        <w:rPr>
          <w:rFonts w:ascii="Calibri" w:eastAsia="Calibri" w:hAnsi="Calibri" w:cs="Calibri"/>
          <w:color w:val="1B1C1D"/>
        </w:rPr>
        <w:t>centralises</w:t>
      </w:r>
      <w:proofErr w:type="spellEnd"/>
      <w:r w:rsidRPr="64D2AF8D">
        <w:rPr>
          <w:rFonts w:ascii="Calibri" w:eastAsia="Calibri" w:hAnsi="Calibri" w:cs="Calibri"/>
          <w:color w:val="1B1C1D"/>
        </w:rPr>
        <w:t xml:space="preserve"> all project files and leverages IFOW's security infrastructure.</w:t>
      </w:r>
    </w:p>
    <w:p w14:paraId="15D9AA40" w14:textId="7D0F3467" w:rsidR="7421C66C" w:rsidRDefault="7421C66C" w:rsidP="64D2AF8D">
      <w:pPr>
        <w:pStyle w:val="ListParagraph"/>
        <w:numPr>
          <w:ilvl w:val="1"/>
          <w:numId w:val="5"/>
        </w:numPr>
        <w:spacing w:before="240" w:after="240"/>
        <w:jc w:val="both"/>
        <w:rPr>
          <w:rFonts w:ascii="Calibri" w:eastAsia="Calibri" w:hAnsi="Calibri" w:cs="Calibri"/>
          <w:color w:val="1B1C1D"/>
        </w:rPr>
      </w:pPr>
      <w:r w:rsidRPr="64D2AF8D">
        <w:rPr>
          <w:rFonts w:ascii="Calibri" w:eastAsia="Calibri" w:hAnsi="Calibri" w:cs="Calibri"/>
          <w:color w:val="1B1C1D"/>
        </w:rPr>
        <w:lastRenderedPageBreak/>
        <w:t xml:space="preserve">Access has been restricted to core project team members only, following the principle of 'least privilege' where individuals only have access to the </w:t>
      </w:r>
      <w:proofErr w:type="gramStart"/>
      <w:r w:rsidRPr="64D2AF8D">
        <w:rPr>
          <w:rFonts w:ascii="Calibri" w:eastAsia="Calibri" w:hAnsi="Calibri" w:cs="Calibri"/>
          <w:color w:val="1B1C1D"/>
        </w:rPr>
        <w:t>data</w:t>
      </w:r>
      <w:proofErr w:type="gramEnd"/>
      <w:r w:rsidRPr="64D2AF8D">
        <w:rPr>
          <w:rFonts w:ascii="Calibri" w:eastAsia="Calibri" w:hAnsi="Calibri" w:cs="Calibri"/>
          <w:color w:val="1B1C1D"/>
        </w:rPr>
        <w:t xml:space="preserve"> they absolutely need to perform their role.</w:t>
      </w:r>
    </w:p>
    <w:p w14:paraId="51AFC31C" w14:textId="007E3511" w:rsidR="7421C66C" w:rsidRDefault="7421C66C" w:rsidP="64D2AF8D">
      <w:pPr>
        <w:pStyle w:val="ListParagraph"/>
        <w:numPr>
          <w:ilvl w:val="0"/>
          <w:numId w:val="5"/>
        </w:numPr>
        <w:spacing w:before="240" w:after="240"/>
        <w:jc w:val="both"/>
        <w:rPr>
          <w:rFonts w:ascii="Calibri" w:eastAsia="Calibri" w:hAnsi="Calibri" w:cs="Calibri"/>
          <w:b/>
          <w:bCs/>
          <w:color w:val="1B1C1D"/>
        </w:rPr>
      </w:pPr>
      <w:proofErr w:type="gramStart"/>
      <w:r w:rsidRPr="64D2AF8D">
        <w:rPr>
          <w:rFonts w:ascii="Calibri" w:eastAsia="Calibri" w:hAnsi="Calibri" w:cs="Calibri"/>
          <w:b/>
          <w:bCs/>
          <w:color w:val="1B1C1D"/>
        </w:rPr>
        <w:t>[ ]</w:t>
      </w:r>
      <w:proofErr w:type="gramEnd"/>
      <w:r w:rsidRPr="64D2AF8D">
        <w:rPr>
          <w:rFonts w:ascii="Calibri" w:eastAsia="Calibri" w:hAnsi="Calibri" w:cs="Calibri"/>
          <w:b/>
          <w:bCs/>
          <w:color w:val="1B1C1D"/>
        </w:rPr>
        <w:t xml:space="preserve"> Roles &amp; Responsibilities:</w:t>
      </w:r>
    </w:p>
    <w:p w14:paraId="01B9F842" w14:textId="2E78BA07" w:rsidR="7421C66C" w:rsidRDefault="7421C66C" w:rsidP="64D2AF8D">
      <w:pPr>
        <w:pStyle w:val="ListParagraph"/>
        <w:numPr>
          <w:ilvl w:val="1"/>
          <w:numId w:val="5"/>
        </w:numPr>
        <w:spacing w:before="240" w:after="240"/>
        <w:jc w:val="both"/>
        <w:rPr>
          <w:rFonts w:ascii="Calibri" w:eastAsia="Calibri" w:hAnsi="Calibri" w:cs="Calibri"/>
          <w:color w:val="1B1C1D"/>
        </w:rPr>
      </w:pPr>
      <w:r w:rsidRPr="64D2AF8D">
        <w:rPr>
          <w:rFonts w:ascii="Calibri" w:eastAsia="Calibri" w:hAnsi="Calibri" w:cs="Calibri"/>
          <w:color w:val="1B1C1D"/>
        </w:rPr>
        <w:t>The Principal Investigator (PI) has been clearly identified and formally acknowledges their overall responsibility for the data and the implementation of the DMP.</w:t>
      </w:r>
    </w:p>
    <w:p w14:paraId="2F545B7D" w14:textId="1F4DEE8D" w:rsidR="7421C66C" w:rsidRDefault="7421C66C" w:rsidP="64D2AF8D">
      <w:pPr>
        <w:pStyle w:val="ListParagraph"/>
        <w:numPr>
          <w:ilvl w:val="1"/>
          <w:numId w:val="5"/>
        </w:numPr>
        <w:spacing w:before="240" w:after="240"/>
        <w:jc w:val="both"/>
        <w:rPr>
          <w:rFonts w:ascii="Calibri" w:eastAsia="Calibri" w:hAnsi="Calibri" w:cs="Calibri"/>
          <w:color w:val="1B1C1D"/>
        </w:rPr>
      </w:pPr>
      <w:r w:rsidRPr="64D2AF8D">
        <w:rPr>
          <w:rFonts w:ascii="Calibri" w:eastAsia="Calibri" w:hAnsi="Calibri" w:cs="Calibri"/>
          <w:color w:val="1B1C1D"/>
        </w:rPr>
        <w:t>If applicable, a day-to-day Data Manager for the project has been assigned to handle operational tasks. This clarity ensures accountability and avoids ambiguity.</w:t>
      </w:r>
    </w:p>
    <w:p w14:paraId="40C347FE" w14:textId="648570DD" w:rsidR="7421C66C" w:rsidRDefault="7421C66C" w:rsidP="64D2AF8D">
      <w:pPr>
        <w:pStyle w:val="ListParagraph"/>
        <w:numPr>
          <w:ilvl w:val="0"/>
          <w:numId w:val="5"/>
        </w:numPr>
        <w:spacing w:before="240" w:after="240"/>
        <w:jc w:val="both"/>
        <w:rPr>
          <w:rFonts w:ascii="Calibri" w:eastAsia="Calibri" w:hAnsi="Calibri" w:cs="Calibri"/>
          <w:b/>
          <w:bCs/>
          <w:color w:val="1B1C1D"/>
        </w:rPr>
      </w:pPr>
      <w:proofErr w:type="gramStart"/>
      <w:r w:rsidRPr="64D2AF8D">
        <w:rPr>
          <w:rFonts w:ascii="Calibri" w:eastAsia="Calibri" w:hAnsi="Calibri" w:cs="Calibri"/>
          <w:b/>
          <w:bCs/>
          <w:color w:val="1B1C1D"/>
        </w:rPr>
        <w:t>[ ]</w:t>
      </w:r>
      <w:proofErr w:type="gramEnd"/>
      <w:r w:rsidRPr="64D2AF8D">
        <w:rPr>
          <w:rFonts w:ascii="Calibri" w:eastAsia="Calibri" w:hAnsi="Calibri" w:cs="Calibri"/>
          <w:b/>
          <w:bCs/>
          <w:color w:val="1B1C1D"/>
        </w:rPr>
        <w:t xml:space="preserve"> Consent &amp; Participant Information:</w:t>
      </w:r>
    </w:p>
    <w:p w14:paraId="5AC64F0A" w14:textId="01BDA551" w:rsidR="7421C66C" w:rsidRDefault="7421C66C" w:rsidP="64D2AF8D">
      <w:pPr>
        <w:pStyle w:val="ListParagraph"/>
        <w:numPr>
          <w:ilvl w:val="1"/>
          <w:numId w:val="5"/>
        </w:numPr>
        <w:spacing w:before="240" w:after="240"/>
        <w:jc w:val="both"/>
        <w:rPr>
          <w:rFonts w:ascii="Calibri" w:eastAsia="Calibri" w:hAnsi="Calibri" w:cs="Calibri"/>
          <w:color w:val="1B1C1D"/>
        </w:rPr>
      </w:pPr>
      <w:r w:rsidRPr="64D2AF8D">
        <w:rPr>
          <w:rFonts w:ascii="Calibri" w:eastAsia="Calibri" w:hAnsi="Calibri" w:cs="Calibri"/>
          <w:color w:val="1B1C1D"/>
        </w:rPr>
        <w:t xml:space="preserve">Participant Information Sheets and Consent Forms have been </w:t>
      </w:r>
      <w:proofErr w:type="spellStart"/>
      <w:r w:rsidRPr="64D2AF8D">
        <w:rPr>
          <w:rFonts w:ascii="Calibri" w:eastAsia="Calibri" w:hAnsi="Calibri" w:cs="Calibri"/>
          <w:color w:val="1B1C1D"/>
        </w:rPr>
        <w:t>finalised</w:t>
      </w:r>
      <w:proofErr w:type="spellEnd"/>
      <w:r w:rsidRPr="64D2AF8D">
        <w:rPr>
          <w:rFonts w:ascii="Calibri" w:eastAsia="Calibri" w:hAnsi="Calibri" w:cs="Calibri"/>
          <w:color w:val="1B1C1D"/>
        </w:rPr>
        <w:t xml:space="preserve"> and peer-reviewed for clarity. They must be free of jargon and clearly explain the participant's rights.</w:t>
      </w:r>
    </w:p>
    <w:p w14:paraId="295AFE11" w14:textId="15B61131" w:rsidR="7421C66C" w:rsidRDefault="7421C66C" w:rsidP="64D2AF8D">
      <w:pPr>
        <w:pStyle w:val="ListParagraph"/>
        <w:numPr>
          <w:ilvl w:val="1"/>
          <w:numId w:val="5"/>
        </w:numPr>
        <w:spacing w:before="240" w:after="240"/>
        <w:jc w:val="both"/>
        <w:rPr>
          <w:rFonts w:ascii="Calibri" w:eastAsia="Calibri" w:hAnsi="Calibri" w:cs="Calibri"/>
          <w:color w:val="1B1C1D"/>
        </w:rPr>
      </w:pPr>
      <w:r w:rsidRPr="64D2AF8D">
        <w:rPr>
          <w:rFonts w:ascii="Calibri" w:eastAsia="Calibri" w:hAnsi="Calibri" w:cs="Calibri"/>
          <w:color w:val="1B1C1D"/>
        </w:rPr>
        <w:t xml:space="preserve">Consent forms include distinct, unambiguous statements about how data will be stored, used for analysis, and (if applicable) </w:t>
      </w:r>
      <w:proofErr w:type="spellStart"/>
      <w:r w:rsidRPr="64D2AF8D">
        <w:rPr>
          <w:rFonts w:ascii="Calibri" w:eastAsia="Calibri" w:hAnsi="Calibri" w:cs="Calibri"/>
          <w:color w:val="1B1C1D"/>
        </w:rPr>
        <w:t>anonymised</w:t>
      </w:r>
      <w:proofErr w:type="spellEnd"/>
      <w:r w:rsidRPr="64D2AF8D">
        <w:rPr>
          <w:rFonts w:ascii="Calibri" w:eastAsia="Calibri" w:hAnsi="Calibri" w:cs="Calibri"/>
          <w:color w:val="1B1C1D"/>
        </w:rPr>
        <w:t xml:space="preserve"> and shared in a public repository. This ensures consent is granular and informed.</w:t>
      </w:r>
    </w:p>
    <w:p w14:paraId="32F40B27" w14:textId="2C02458C" w:rsidR="7421C66C" w:rsidRDefault="7421C66C" w:rsidP="64D2AF8D">
      <w:pPr>
        <w:pStyle w:val="ListParagraph"/>
        <w:numPr>
          <w:ilvl w:val="0"/>
          <w:numId w:val="5"/>
        </w:numPr>
        <w:spacing w:before="240" w:after="240"/>
        <w:jc w:val="both"/>
        <w:rPr>
          <w:rFonts w:ascii="Calibri" w:eastAsia="Calibri" w:hAnsi="Calibri" w:cs="Calibri"/>
          <w:color w:val="1B1C1D"/>
        </w:rPr>
      </w:pPr>
      <w:proofErr w:type="gramStart"/>
      <w:r w:rsidRPr="64D2AF8D">
        <w:rPr>
          <w:rFonts w:ascii="Calibri" w:eastAsia="Calibri" w:hAnsi="Calibri" w:cs="Calibri"/>
          <w:b/>
          <w:bCs/>
          <w:color w:val="1B1C1D"/>
        </w:rPr>
        <w:t>[</w:t>
      </w:r>
      <w:r w:rsidR="3377DB73" w:rsidRPr="64D2AF8D">
        <w:rPr>
          <w:rFonts w:ascii="Calibri" w:eastAsia="Calibri" w:hAnsi="Calibri" w:cs="Calibri"/>
          <w:b/>
          <w:bCs/>
          <w:color w:val="1B1C1D"/>
        </w:rPr>
        <w:t xml:space="preserve"> </w:t>
      </w:r>
      <w:r w:rsidRPr="64D2AF8D">
        <w:rPr>
          <w:rFonts w:ascii="Calibri" w:eastAsia="Calibri" w:hAnsi="Calibri" w:cs="Calibri"/>
          <w:b/>
          <w:bCs/>
          <w:color w:val="1B1C1D"/>
        </w:rPr>
        <w:t>]</w:t>
      </w:r>
      <w:proofErr w:type="gramEnd"/>
      <w:r w:rsidRPr="64D2AF8D">
        <w:rPr>
          <w:rFonts w:ascii="Calibri" w:eastAsia="Calibri" w:hAnsi="Calibri" w:cs="Calibri"/>
          <w:b/>
          <w:bCs/>
          <w:color w:val="1B1C1D"/>
        </w:rPr>
        <w:t xml:space="preserve"> Collaboration Agreements:</w:t>
      </w:r>
      <w:r w:rsidRPr="64D2AF8D">
        <w:rPr>
          <w:rFonts w:ascii="Calibri" w:eastAsia="Calibri" w:hAnsi="Calibri" w:cs="Calibri"/>
          <w:color w:val="1B1C1D"/>
        </w:rPr>
        <w:t xml:space="preserve"> If working with external partners (academic or commercial), a formal collaboration or data sharing agreement is fully executed. This must be done </w:t>
      </w:r>
      <w:r w:rsidRPr="64D2AF8D">
        <w:rPr>
          <w:rFonts w:ascii="Calibri" w:eastAsia="Calibri" w:hAnsi="Calibri" w:cs="Calibri"/>
          <w:i/>
          <w:iCs/>
          <w:color w:val="1B1C1D"/>
        </w:rPr>
        <w:t>before</w:t>
      </w:r>
      <w:r w:rsidRPr="64D2AF8D">
        <w:rPr>
          <w:rFonts w:ascii="Calibri" w:eastAsia="Calibri" w:hAnsi="Calibri" w:cs="Calibri"/>
          <w:color w:val="1B1C1D"/>
        </w:rPr>
        <w:t xml:space="preserve"> the project begins to clarify roles, responsibilities, data ownership, and intellectual property rights, preventing potential disputes later.</w:t>
      </w:r>
    </w:p>
    <w:p w14:paraId="0D283E86" w14:textId="6C1CF08F" w:rsidR="7421C66C" w:rsidRDefault="7421C66C" w:rsidP="64D2AF8D">
      <w:pPr>
        <w:pStyle w:val="Heading3"/>
        <w:spacing w:before="0" w:after="120"/>
        <w:jc w:val="both"/>
        <w:rPr>
          <w:rFonts w:ascii="Calibri" w:eastAsia="Calibri" w:hAnsi="Calibri" w:cs="Calibri"/>
          <w:b/>
          <w:bCs/>
          <w:color w:val="1B1C1D"/>
          <w:sz w:val="24"/>
          <w:szCs w:val="24"/>
        </w:rPr>
      </w:pPr>
      <w:bookmarkStart w:id="1" w:name="_Toc1844996574"/>
      <w:r w:rsidRPr="64D2AF8D">
        <w:rPr>
          <w:rFonts w:ascii="Calibri" w:eastAsia="Calibri" w:hAnsi="Calibri" w:cs="Calibri"/>
          <w:b/>
          <w:bCs/>
          <w:color w:val="1B1C1D"/>
          <w:sz w:val="24"/>
          <w:szCs w:val="24"/>
        </w:rPr>
        <w:t>Stage 2: Data Collection</w:t>
      </w:r>
      <w:bookmarkEnd w:id="1"/>
    </w:p>
    <w:p w14:paraId="0C8545F9" w14:textId="096546D9" w:rsidR="7421C66C" w:rsidRDefault="7421C66C" w:rsidP="64D2AF8D">
      <w:pPr>
        <w:spacing w:after="240"/>
        <w:jc w:val="both"/>
        <w:rPr>
          <w:rFonts w:ascii="Calibri" w:eastAsia="Calibri" w:hAnsi="Calibri" w:cs="Calibri"/>
          <w:i/>
          <w:iCs/>
          <w:color w:val="1B1C1D"/>
        </w:rPr>
      </w:pPr>
      <w:r w:rsidRPr="64D2AF8D">
        <w:rPr>
          <w:rFonts w:ascii="Calibri" w:eastAsia="Calibri" w:hAnsi="Calibri" w:cs="Calibri"/>
          <w:i/>
          <w:iCs/>
          <w:color w:val="1B1C1D"/>
        </w:rPr>
        <w:t>(To be followed during the active data gathering phase)</w:t>
      </w:r>
    </w:p>
    <w:p w14:paraId="02E18990" w14:textId="298E1B60" w:rsidR="7421C66C" w:rsidRDefault="7421C66C" w:rsidP="64D2AF8D">
      <w:pPr>
        <w:spacing w:after="120"/>
        <w:jc w:val="both"/>
        <w:rPr>
          <w:rFonts w:ascii="Calibri" w:eastAsia="Calibri" w:hAnsi="Calibri" w:cs="Calibri"/>
          <w:color w:val="1B1C1D"/>
        </w:rPr>
      </w:pPr>
      <w:r w:rsidRPr="64D2AF8D">
        <w:rPr>
          <w:rFonts w:ascii="Calibri" w:eastAsia="Calibri" w:hAnsi="Calibri" w:cs="Calibri"/>
          <w:b/>
          <w:bCs/>
          <w:color w:val="1B1C1D"/>
        </w:rPr>
        <w:t>Key Goal:</w:t>
      </w:r>
      <w:r w:rsidRPr="64D2AF8D">
        <w:rPr>
          <w:rFonts w:ascii="Calibri" w:eastAsia="Calibri" w:hAnsi="Calibri" w:cs="Calibri"/>
          <w:color w:val="1B1C1D"/>
        </w:rPr>
        <w:t xml:space="preserve"> To collect data in a secure, consistent, and ethical manner, protecting participants and ensuring the quality of the raw data.</w:t>
      </w:r>
    </w:p>
    <w:p w14:paraId="1EA29341" w14:textId="23752B3C" w:rsidR="7421C66C" w:rsidRDefault="7421C66C" w:rsidP="64D2AF8D">
      <w:pPr>
        <w:pStyle w:val="ListParagraph"/>
        <w:numPr>
          <w:ilvl w:val="0"/>
          <w:numId w:val="4"/>
        </w:numPr>
        <w:spacing w:before="240" w:after="240"/>
        <w:jc w:val="both"/>
        <w:rPr>
          <w:rFonts w:ascii="Calibri" w:eastAsia="Calibri" w:hAnsi="Calibri" w:cs="Calibri"/>
          <w:color w:val="1B1C1D"/>
        </w:rPr>
      </w:pPr>
      <w:proofErr w:type="gramStart"/>
      <w:r w:rsidRPr="64D2AF8D">
        <w:rPr>
          <w:rFonts w:ascii="Calibri" w:eastAsia="Calibri" w:hAnsi="Calibri" w:cs="Calibri"/>
          <w:b/>
          <w:bCs/>
          <w:color w:val="1B1C1D"/>
        </w:rPr>
        <w:t>[ ]</w:t>
      </w:r>
      <w:proofErr w:type="gramEnd"/>
      <w:r w:rsidRPr="64D2AF8D">
        <w:rPr>
          <w:rFonts w:ascii="Calibri" w:eastAsia="Calibri" w:hAnsi="Calibri" w:cs="Calibri"/>
          <w:b/>
          <w:bCs/>
          <w:color w:val="1B1C1D"/>
        </w:rPr>
        <w:t xml:space="preserve"> Informed Consent:</w:t>
      </w:r>
      <w:r w:rsidRPr="64D2AF8D">
        <w:rPr>
          <w:rFonts w:ascii="Calibri" w:eastAsia="Calibri" w:hAnsi="Calibri" w:cs="Calibri"/>
          <w:color w:val="1B1C1D"/>
        </w:rPr>
        <w:t xml:space="preserve"> Informed consent is being actively obtained from every participant </w:t>
      </w:r>
      <w:r w:rsidRPr="64D2AF8D">
        <w:rPr>
          <w:rFonts w:ascii="Calibri" w:eastAsia="Calibri" w:hAnsi="Calibri" w:cs="Calibri"/>
          <w:i/>
          <w:iCs/>
          <w:color w:val="1B1C1D"/>
        </w:rPr>
        <w:t>before</w:t>
      </w:r>
      <w:r w:rsidRPr="64D2AF8D">
        <w:rPr>
          <w:rFonts w:ascii="Calibri" w:eastAsia="Calibri" w:hAnsi="Calibri" w:cs="Calibri"/>
          <w:color w:val="1B1C1D"/>
        </w:rPr>
        <w:t xml:space="preserve"> any data is collected. Signed forms (digital or physical) are being stored securely and separately from the research data to prevent accidental linkage.</w:t>
      </w:r>
    </w:p>
    <w:p w14:paraId="6C3691E2" w14:textId="72CAC57C" w:rsidR="7421C66C" w:rsidRDefault="7421C66C" w:rsidP="64D2AF8D">
      <w:pPr>
        <w:pStyle w:val="ListParagraph"/>
        <w:numPr>
          <w:ilvl w:val="0"/>
          <w:numId w:val="4"/>
        </w:numPr>
        <w:spacing w:before="240" w:after="240"/>
        <w:jc w:val="both"/>
        <w:rPr>
          <w:rFonts w:ascii="Calibri" w:eastAsia="Calibri" w:hAnsi="Calibri" w:cs="Calibri"/>
          <w:b/>
          <w:bCs/>
          <w:color w:val="1B1C1D"/>
        </w:rPr>
      </w:pPr>
      <w:proofErr w:type="gramStart"/>
      <w:r w:rsidRPr="64D2AF8D">
        <w:rPr>
          <w:rFonts w:ascii="Calibri" w:eastAsia="Calibri" w:hAnsi="Calibri" w:cs="Calibri"/>
          <w:b/>
          <w:bCs/>
          <w:color w:val="1B1C1D"/>
        </w:rPr>
        <w:t>[ ]</w:t>
      </w:r>
      <w:proofErr w:type="gramEnd"/>
      <w:r w:rsidRPr="64D2AF8D">
        <w:rPr>
          <w:rFonts w:ascii="Calibri" w:eastAsia="Calibri" w:hAnsi="Calibri" w:cs="Calibri"/>
          <w:b/>
          <w:bCs/>
          <w:color w:val="1B1C1D"/>
        </w:rPr>
        <w:t xml:space="preserve"> Secure Collection Devices:</w:t>
      </w:r>
    </w:p>
    <w:p w14:paraId="480252D3" w14:textId="481A2FA9" w:rsidR="7421C66C" w:rsidRDefault="7421C66C" w:rsidP="64D2AF8D">
      <w:pPr>
        <w:pStyle w:val="ListParagraph"/>
        <w:numPr>
          <w:ilvl w:val="1"/>
          <w:numId w:val="4"/>
        </w:numPr>
        <w:spacing w:before="240" w:after="240"/>
        <w:jc w:val="both"/>
        <w:rPr>
          <w:rFonts w:ascii="Calibri" w:eastAsia="Calibri" w:hAnsi="Calibri" w:cs="Calibri"/>
          <w:color w:val="1B1C1D"/>
        </w:rPr>
      </w:pPr>
      <w:r w:rsidRPr="64D2AF8D">
        <w:rPr>
          <w:rFonts w:ascii="Calibri" w:eastAsia="Calibri" w:hAnsi="Calibri" w:cs="Calibri"/>
          <w:color w:val="1B1C1D"/>
        </w:rPr>
        <w:t>Data is collected exclusively using IFOW-approved and encrypted devices</w:t>
      </w:r>
      <w:r w:rsidR="1E31C6DB" w:rsidRPr="64D2AF8D">
        <w:rPr>
          <w:rFonts w:ascii="Calibri" w:eastAsia="Calibri" w:hAnsi="Calibri" w:cs="Calibri"/>
          <w:color w:val="1B1C1D"/>
        </w:rPr>
        <w:t>.</w:t>
      </w:r>
    </w:p>
    <w:p w14:paraId="7F7DD803" w14:textId="716D17AD" w:rsidR="7421C66C" w:rsidRDefault="7421C66C" w:rsidP="64D2AF8D">
      <w:pPr>
        <w:pStyle w:val="ListParagraph"/>
        <w:numPr>
          <w:ilvl w:val="1"/>
          <w:numId w:val="4"/>
        </w:numPr>
        <w:spacing w:before="240" w:after="240"/>
        <w:jc w:val="both"/>
        <w:rPr>
          <w:rFonts w:ascii="Calibri" w:eastAsia="Calibri" w:hAnsi="Calibri" w:cs="Calibri"/>
          <w:color w:val="1B1C1D"/>
        </w:rPr>
      </w:pPr>
      <w:r w:rsidRPr="64D2AF8D">
        <w:rPr>
          <w:rFonts w:ascii="Calibri" w:eastAsia="Calibri" w:hAnsi="Calibri" w:cs="Calibri"/>
          <w:color w:val="1B1C1D"/>
        </w:rPr>
        <w:t>Personal devices (laptops, phones, cloud storage) are not being used for data collection or storage to avoid data breaches and ensure IFOW maintains oversight.</w:t>
      </w:r>
    </w:p>
    <w:p w14:paraId="5C1F9E74" w14:textId="2E764C12" w:rsidR="7421C66C" w:rsidRDefault="7421C66C" w:rsidP="64D2AF8D">
      <w:pPr>
        <w:pStyle w:val="ListParagraph"/>
        <w:numPr>
          <w:ilvl w:val="0"/>
          <w:numId w:val="4"/>
        </w:numPr>
        <w:spacing w:before="240" w:after="240"/>
        <w:jc w:val="both"/>
        <w:rPr>
          <w:rFonts w:ascii="Calibri" w:eastAsia="Calibri" w:hAnsi="Calibri" w:cs="Calibri"/>
          <w:color w:val="1B1C1D"/>
        </w:rPr>
      </w:pPr>
      <w:proofErr w:type="gramStart"/>
      <w:r w:rsidRPr="64D2AF8D">
        <w:rPr>
          <w:rFonts w:ascii="Calibri" w:eastAsia="Calibri" w:hAnsi="Calibri" w:cs="Calibri"/>
          <w:b/>
          <w:bCs/>
          <w:color w:val="1B1C1D"/>
        </w:rPr>
        <w:t>[ ]</w:t>
      </w:r>
      <w:proofErr w:type="gramEnd"/>
      <w:r w:rsidRPr="64D2AF8D">
        <w:rPr>
          <w:rFonts w:ascii="Calibri" w:eastAsia="Calibri" w:hAnsi="Calibri" w:cs="Calibri"/>
          <w:b/>
          <w:bCs/>
          <w:color w:val="1B1C1D"/>
        </w:rPr>
        <w:t xml:space="preserve"> Secure Data Transfer:</w:t>
      </w:r>
      <w:r w:rsidRPr="64D2AF8D">
        <w:rPr>
          <w:rFonts w:ascii="Calibri" w:eastAsia="Calibri" w:hAnsi="Calibri" w:cs="Calibri"/>
          <w:color w:val="1B1C1D"/>
        </w:rPr>
        <w:t xml:space="preserve"> Data is transferred from portable collection devices to the secure project SharePoint site as soon as is practicably possible. Once the transfer has been verified as successful, the data is securely deleted from the collection device to </w:t>
      </w:r>
      <w:proofErr w:type="spellStart"/>
      <w:r w:rsidRPr="64D2AF8D">
        <w:rPr>
          <w:rFonts w:ascii="Calibri" w:eastAsia="Calibri" w:hAnsi="Calibri" w:cs="Calibri"/>
          <w:color w:val="1B1C1D"/>
        </w:rPr>
        <w:t>minimise</w:t>
      </w:r>
      <w:proofErr w:type="spellEnd"/>
      <w:r w:rsidRPr="64D2AF8D">
        <w:rPr>
          <w:rFonts w:ascii="Calibri" w:eastAsia="Calibri" w:hAnsi="Calibri" w:cs="Calibri"/>
          <w:color w:val="1B1C1D"/>
        </w:rPr>
        <w:t xml:space="preserve"> the risk associated with device loss or theft.</w:t>
      </w:r>
    </w:p>
    <w:p w14:paraId="5C7A4FC1" w14:textId="6710FC97" w:rsidR="7421C66C" w:rsidRDefault="7421C66C" w:rsidP="64D2AF8D">
      <w:pPr>
        <w:pStyle w:val="ListParagraph"/>
        <w:numPr>
          <w:ilvl w:val="0"/>
          <w:numId w:val="4"/>
        </w:numPr>
        <w:spacing w:before="240" w:after="240"/>
        <w:jc w:val="both"/>
        <w:rPr>
          <w:rFonts w:ascii="Calibri" w:eastAsia="Calibri" w:hAnsi="Calibri" w:cs="Calibri"/>
          <w:color w:val="1B1C1D"/>
        </w:rPr>
      </w:pPr>
      <w:proofErr w:type="gramStart"/>
      <w:r w:rsidRPr="64D2AF8D">
        <w:rPr>
          <w:rFonts w:ascii="Calibri" w:eastAsia="Calibri" w:hAnsi="Calibri" w:cs="Calibri"/>
          <w:b/>
          <w:bCs/>
          <w:color w:val="1B1C1D"/>
        </w:rPr>
        <w:lastRenderedPageBreak/>
        <w:t>[ ]</w:t>
      </w:r>
      <w:proofErr w:type="gramEnd"/>
      <w:r w:rsidRPr="64D2AF8D">
        <w:rPr>
          <w:rFonts w:ascii="Calibri" w:eastAsia="Calibri" w:hAnsi="Calibri" w:cs="Calibri"/>
          <w:b/>
          <w:bCs/>
          <w:color w:val="1B1C1D"/>
        </w:rPr>
        <w:t xml:space="preserve"> Physical Data:</w:t>
      </w:r>
      <w:r w:rsidRPr="64D2AF8D">
        <w:rPr>
          <w:rFonts w:ascii="Calibri" w:eastAsia="Calibri" w:hAnsi="Calibri" w:cs="Calibri"/>
          <w:color w:val="1B1C1D"/>
        </w:rPr>
        <w:t xml:space="preserve"> Any physical data (e.g., paper notes, printed questionnaires, signed consent forms) is stored securely in a locked cabinet within a locked, access-controlled office when not in active use.</w:t>
      </w:r>
    </w:p>
    <w:p w14:paraId="0D95F800" w14:textId="01B29DC8" w:rsidR="7421C66C" w:rsidRDefault="7421C66C" w:rsidP="64D2AF8D">
      <w:pPr>
        <w:pStyle w:val="Heading3"/>
        <w:spacing w:before="0" w:after="120"/>
        <w:jc w:val="both"/>
        <w:rPr>
          <w:rFonts w:ascii="Calibri" w:eastAsia="Calibri" w:hAnsi="Calibri" w:cs="Calibri"/>
          <w:b/>
          <w:bCs/>
          <w:color w:val="1B1C1D"/>
          <w:sz w:val="24"/>
          <w:szCs w:val="24"/>
        </w:rPr>
      </w:pPr>
      <w:bookmarkStart w:id="2" w:name="_Toc1744015076"/>
      <w:r w:rsidRPr="64D2AF8D">
        <w:rPr>
          <w:rFonts w:ascii="Calibri" w:eastAsia="Calibri" w:hAnsi="Calibri" w:cs="Calibri"/>
          <w:b/>
          <w:bCs/>
          <w:color w:val="1B1C1D"/>
          <w:sz w:val="24"/>
          <w:szCs w:val="24"/>
        </w:rPr>
        <w:t>Stage 3: Data Processing &amp; Analysis</w:t>
      </w:r>
      <w:bookmarkEnd w:id="2"/>
    </w:p>
    <w:p w14:paraId="6F067989" w14:textId="285C7762" w:rsidR="7421C66C" w:rsidRDefault="7421C66C" w:rsidP="64D2AF8D">
      <w:pPr>
        <w:spacing w:after="240"/>
        <w:jc w:val="both"/>
        <w:rPr>
          <w:rFonts w:ascii="Calibri" w:eastAsia="Calibri" w:hAnsi="Calibri" w:cs="Calibri"/>
          <w:i/>
          <w:iCs/>
          <w:color w:val="1B1C1D"/>
        </w:rPr>
      </w:pPr>
      <w:r w:rsidRPr="64D2AF8D">
        <w:rPr>
          <w:rFonts w:ascii="Calibri" w:eastAsia="Calibri" w:hAnsi="Calibri" w:cs="Calibri"/>
          <w:i/>
          <w:iCs/>
          <w:color w:val="1B1C1D"/>
        </w:rPr>
        <w:t>(To be followed while working with the collected data)</w:t>
      </w:r>
    </w:p>
    <w:p w14:paraId="5A54F048" w14:textId="74693DE9" w:rsidR="7421C66C" w:rsidRDefault="7421C66C" w:rsidP="64D2AF8D">
      <w:pPr>
        <w:spacing w:after="120"/>
        <w:jc w:val="both"/>
        <w:rPr>
          <w:rFonts w:ascii="Calibri" w:eastAsia="Calibri" w:hAnsi="Calibri" w:cs="Calibri"/>
          <w:color w:val="1B1C1D"/>
        </w:rPr>
      </w:pPr>
      <w:r w:rsidRPr="64D2AF8D">
        <w:rPr>
          <w:rFonts w:ascii="Calibri" w:eastAsia="Calibri" w:hAnsi="Calibri" w:cs="Calibri"/>
          <w:b/>
          <w:bCs/>
          <w:color w:val="1B1C1D"/>
        </w:rPr>
        <w:t>Key Goal:</w:t>
      </w:r>
      <w:r w:rsidRPr="64D2AF8D">
        <w:rPr>
          <w:rFonts w:ascii="Calibri" w:eastAsia="Calibri" w:hAnsi="Calibri" w:cs="Calibri"/>
          <w:color w:val="1B1C1D"/>
        </w:rPr>
        <w:t xml:space="preserve"> To ensure data is processed, cleaned, and </w:t>
      </w:r>
      <w:proofErr w:type="spellStart"/>
      <w:r w:rsidRPr="64D2AF8D">
        <w:rPr>
          <w:rFonts w:ascii="Calibri" w:eastAsia="Calibri" w:hAnsi="Calibri" w:cs="Calibri"/>
          <w:color w:val="1B1C1D"/>
        </w:rPr>
        <w:t>analysed</w:t>
      </w:r>
      <w:proofErr w:type="spellEnd"/>
      <w:r w:rsidRPr="64D2AF8D">
        <w:rPr>
          <w:rFonts w:ascii="Calibri" w:eastAsia="Calibri" w:hAnsi="Calibri" w:cs="Calibri"/>
          <w:color w:val="1B1C1D"/>
        </w:rPr>
        <w:t xml:space="preserve"> in a way that maintains confidentiality, ensures data integrity, and produces reliable results.</w:t>
      </w:r>
    </w:p>
    <w:p w14:paraId="31CF7789" w14:textId="45AD9F58" w:rsidR="7421C66C" w:rsidRDefault="7421C66C" w:rsidP="64D2AF8D">
      <w:pPr>
        <w:pStyle w:val="ListParagraph"/>
        <w:numPr>
          <w:ilvl w:val="0"/>
          <w:numId w:val="3"/>
        </w:numPr>
        <w:spacing w:before="240" w:after="240"/>
        <w:jc w:val="both"/>
        <w:rPr>
          <w:rFonts w:ascii="Calibri" w:eastAsia="Calibri" w:hAnsi="Calibri" w:cs="Calibri"/>
          <w:b/>
          <w:bCs/>
          <w:color w:val="1B1C1D"/>
        </w:rPr>
      </w:pPr>
      <w:proofErr w:type="gramStart"/>
      <w:r w:rsidRPr="64D2AF8D">
        <w:rPr>
          <w:rFonts w:ascii="Calibri" w:eastAsia="Calibri" w:hAnsi="Calibri" w:cs="Calibri"/>
          <w:b/>
          <w:bCs/>
          <w:color w:val="1B1C1D"/>
        </w:rPr>
        <w:t>[ ]</w:t>
      </w:r>
      <w:proofErr w:type="gramEnd"/>
      <w:r w:rsidRPr="64D2AF8D">
        <w:rPr>
          <w:rFonts w:ascii="Calibri" w:eastAsia="Calibri" w:hAnsi="Calibri" w:cs="Calibri"/>
          <w:b/>
          <w:bCs/>
          <w:color w:val="1B1C1D"/>
        </w:rPr>
        <w:t xml:space="preserve"> </w:t>
      </w:r>
      <w:proofErr w:type="spellStart"/>
      <w:r w:rsidRPr="64D2AF8D">
        <w:rPr>
          <w:rFonts w:ascii="Calibri" w:eastAsia="Calibri" w:hAnsi="Calibri" w:cs="Calibri"/>
          <w:b/>
          <w:bCs/>
          <w:color w:val="1B1C1D"/>
        </w:rPr>
        <w:t>Pseudonymisation</w:t>
      </w:r>
      <w:proofErr w:type="spellEnd"/>
      <w:r w:rsidRPr="64D2AF8D">
        <w:rPr>
          <w:rFonts w:ascii="Calibri" w:eastAsia="Calibri" w:hAnsi="Calibri" w:cs="Calibri"/>
          <w:b/>
          <w:bCs/>
          <w:color w:val="1B1C1D"/>
        </w:rPr>
        <w:t>:</w:t>
      </w:r>
    </w:p>
    <w:p w14:paraId="6B0FA6C9" w14:textId="790D0129" w:rsidR="7421C66C" w:rsidRDefault="7421C66C" w:rsidP="64D2AF8D">
      <w:pPr>
        <w:pStyle w:val="ListParagraph"/>
        <w:numPr>
          <w:ilvl w:val="1"/>
          <w:numId w:val="3"/>
        </w:numPr>
        <w:spacing w:before="240" w:after="240"/>
        <w:jc w:val="both"/>
        <w:rPr>
          <w:rFonts w:ascii="Calibri" w:eastAsia="Calibri" w:hAnsi="Calibri" w:cs="Calibri"/>
          <w:color w:val="1B1C1D"/>
        </w:rPr>
      </w:pPr>
      <w:r w:rsidRPr="64D2AF8D">
        <w:rPr>
          <w:rFonts w:ascii="Calibri" w:eastAsia="Calibri" w:hAnsi="Calibri" w:cs="Calibri"/>
          <w:color w:val="1B1C1D"/>
        </w:rPr>
        <w:t>Direct identifiers (e.g., names, contact details) are removed from the main analytical dataset(s) as early as possible and replaced with a unique participant ID.</w:t>
      </w:r>
    </w:p>
    <w:p w14:paraId="13606998" w14:textId="5A279347" w:rsidR="7421C66C" w:rsidRDefault="7421C66C" w:rsidP="64D2AF8D">
      <w:pPr>
        <w:pStyle w:val="ListParagraph"/>
        <w:numPr>
          <w:ilvl w:val="1"/>
          <w:numId w:val="3"/>
        </w:numPr>
        <w:spacing w:before="240" w:after="240"/>
        <w:jc w:val="both"/>
        <w:rPr>
          <w:rFonts w:ascii="Calibri" w:eastAsia="Calibri" w:hAnsi="Calibri" w:cs="Calibri"/>
          <w:color w:val="1B1C1D"/>
        </w:rPr>
      </w:pPr>
      <w:r w:rsidRPr="64D2AF8D">
        <w:rPr>
          <w:rFonts w:ascii="Calibri" w:eastAsia="Calibri" w:hAnsi="Calibri" w:cs="Calibri"/>
          <w:color w:val="1B1C1D"/>
        </w:rPr>
        <w:t>The 'key' file that links the participant IDs to their personal details is stored in a separate, highly secure file within the SharePoint site, with access restricted exclusively to the PI.</w:t>
      </w:r>
    </w:p>
    <w:p w14:paraId="326EE648" w14:textId="425C570F" w:rsidR="7421C66C" w:rsidRDefault="7421C66C" w:rsidP="64D2AF8D">
      <w:pPr>
        <w:pStyle w:val="ListParagraph"/>
        <w:numPr>
          <w:ilvl w:val="0"/>
          <w:numId w:val="3"/>
        </w:numPr>
        <w:spacing w:before="240" w:after="240"/>
        <w:jc w:val="both"/>
        <w:rPr>
          <w:rFonts w:ascii="Calibri" w:eastAsia="Calibri" w:hAnsi="Calibri" w:cs="Calibri"/>
          <w:color w:val="1B1C1D"/>
        </w:rPr>
      </w:pPr>
      <w:proofErr w:type="gramStart"/>
      <w:r w:rsidRPr="64D2AF8D">
        <w:rPr>
          <w:rFonts w:ascii="Calibri" w:eastAsia="Calibri" w:hAnsi="Calibri" w:cs="Calibri"/>
          <w:b/>
          <w:bCs/>
          <w:color w:val="1B1C1D"/>
        </w:rPr>
        <w:t>[ ]</w:t>
      </w:r>
      <w:proofErr w:type="gramEnd"/>
      <w:r w:rsidRPr="64D2AF8D">
        <w:rPr>
          <w:rFonts w:ascii="Calibri" w:eastAsia="Calibri" w:hAnsi="Calibri" w:cs="Calibri"/>
          <w:b/>
          <w:bCs/>
          <w:color w:val="1B1C1D"/>
        </w:rPr>
        <w:t xml:space="preserve"> Transcription:</w:t>
      </w:r>
      <w:r w:rsidRPr="64D2AF8D">
        <w:rPr>
          <w:rFonts w:ascii="Calibri" w:eastAsia="Calibri" w:hAnsi="Calibri" w:cs="Calibri"/>
          <w:color w:val="1B1C1D"/>
        </w:rPr>
        <w:t xml:space="preserve"> If using an external transcription service, it has been formally approved by IFOW, and a confidentiality agreement that meets GDPR requirements is in place. Transcripts are checked for accuracy upon return.</w:t>
      </w:r>
    </w:p>
    <w:p w14:paraId="4F559842" w14:textId="24DE0C30" w:rsidR="7421C66C" w:rsidRDefault="7421C66C" w:rsidP="64D2AF8D">
      <w:pPr>
        <w:pStyle w:val="ListParagraph"/>
        <w:numPr>
          <w:ilvl w:val="0"/>
          <w:numId w:val="3"/>
        </w:numPr>
        <w:spacing w:before="240" w:after="240"/>
        <w:jc w:val="both"/>
        <w:rPr>
          <w:rFonts w:ascii="Calibri" w:eastAsia="Calibri" w:hAnsi="Calibri" w:cs="Calibri"/>
          <w:color w:val="1B1C1D"/>
        </w:rPr>
      </w:pPr>
      <w:proofErr w:type="gramStart"/>
      <w:r w:rsidRPr="64D2AF8D">
        <w:rPr>
          <w:rFonts w:ascii="Calibri" w:eastAsia="Calibri" w:hAnsi="Calibri" w:cs="Calibri"/>
          <w:b/>
          <w:bCs/>
          <w:color w:val="1B1C1D"/>
        </w:rPr>
        <w:t>[ ]</w:t>
      </w:r>
      <w:proofErr w:type="gramEnd"/>
      <w:r w:rsidRPr="64D2AF8D">
        <w:rPr>
          <w:rFonts w:ascii="Calibri" w:eastAsia="Calibri" w:hAnsi="Calibri" w:cs="Calibri"/>
          <w:b/>
          <w:bCs/>
          <w:color w:val="1B1C1D"/>
        </w:rPr>
        <w:t xml:space="preserve"> Data Quality:</w:t>
      </w:r>
      <w:r w:rsidRPr="64D2AF8D">
        <w:rPr>
          <w:rFonts w:ascii="Calibri" w:eastAsia="Calibri" w:hAnsi="Calibri" w:cs="Calibri"/>
          <w:color w:val="1B1C1D"/>
        </w:rPr>
        <w:t xml:space="preserve"> Data is being actively checked for accuracy and completeness as it is processed. This includes, for example, checking for data entry errors, looking for illogical outliers in quantitative data, and ensuring audio quality in qualitative data.</w:t>
      </w:r>
    </w:p>
    <w:p w14:paraId="530BC07C" w14:textId="329F37EF" w:rsidR="7421C66C" w:rsidRDefault="7421C66C" w:rsidP="64D2AF8D">
      <w:pPr>
        <w:pStyle w:val="ListParagraph"/>
        <w:numPr>
          <w:ilvl w:val="0"/>
          <w:numId w:val="3"/>
        </w:numPr>
        <w:spacing w:before="240" w:after="240"/>
        <w:jc w:val="both"/>
        <w:rPr>
          <w:rFonts w:ascii="Calibri" w:eastAsia="Calibri" w:hAnsi="Calibri" w:cs="Calibri"/>
          <w:color w:val="1B1C1D"/>
        </w:rPr>
      </w:pPr>
      <w:proofErr w:type="gramStart"/>
      <w:r w:rsidRPr="64D2AF8D">
        <w:rPr>
          <w:rFonts w:ascii="Calibri" w:eastAsia="Calibri" w:hAnsi="Calibri" w:cs="Calibri"/>
          <w:b/>
          <w:bCs/>
          <w:color w:val="1B1C1D"/>
        </w:rPr>
        <w:t>[ ]</w:t>
      </w:r>
      <w:proofErr w:type="gramEnd"/>
      <w:r w:rsidRPr="64D2AF8D">
        <w:rPr>
          <w:rFonts w:ascii="Calibri" w:eastAsia="Calibri" w:hAnsi="Calibri" w:cs="Calibri"/>
          <w:b/>
          <w:bCs/>
          <w:color w:val="1B1C1D"/>
        </w:rPr>
        <w:t xml:space="preserve"> Regular Backups:</w:t>
      </w:r>
      <w:r w:rsidRPr="64D2AF8D">
        <w:rPr>
          <w:rFonts w:ascii="Calibri" w:eastAsia="Calibri" w:hAnsi="Calibri" w:cs="Calibri"/>
          <w:color w:val="1B1C1D"/>
        </w:rPr>
        <w:t xml:space="preserve"> Data stored on the project SharePoint site is backed up automatically by IFOW's systems. If any data is temporarily (and exceptionally) stored elsewhere, it is </w:t>
      </w:r>
      <w:r w:rsidR="6881B67A" w:rsidRPr="64D2AF8D">
        <w:rPr>
          <w:rFonts w:ascii="Calibri" w:eastAsia="Calibri" w:hAnsi="Calibri" w:cs="Calibri"/>
          <w:color w:val="1B1C1D"/>
        </w:rPr>
        <w:t>backed</w:t>
      </w:r>
      <w:r w:rsidRPr="64D2AF8D">
        <w:rPr>
          <w:rFonts w:ascii="Calibri" w:eastAsia="Calibri" w:hAnsi="Calibri" w:cs="Calibri"/>
          <w:color w:val="1B1C1D"/>
        </w:rPr>
        <w:t xml:space="preserve"> up manually and securely</w:t>
      </w:r>
      <w:r w:rsidR="2F6B6FDF" w:rsidRPr="64D2AF8D">
        <w:rPr>
          <w:rFonts w:ascii="Calibri" w:eastAsia="Calibri" w:hAnsi="Calibri" w:cs="Calibri"/>
          <w:color w:val="1B1C1D"/>
        </w:rPr>
        <w:t>.</w:t>
      </w:r>
    </w:p>
    <w:p w14:paraId="34E90DBA" w14:textId="1948B158" w:rsidR="7421C66C" w:rsidRDefault="7421C66C" w:rsidP="64D2AF8D">
      <w:pPr>
        <w:pStyle w:val="Heading3"/>
        <w:spacing w:before="0" w:after="120"/>
        <w:jc w:val="both"/>
        <w:rPr>
          <w:rFonts w:ascii="Calibri" w:eastAsia="Calibri" w:hAnsi="Calibri" w:cs="Calibri"/>
          <w:b/>
          <w:bCs/>
          <w:color w:val="1B1C1D"/>
          <w:sz w:val="24"/>
          <w:szCs w:val="24"/>
        </w:rPr>
      </w:pPr>
      <w:bookmarkStart w:id="3" w:name="_Toc2034218167"/>
      <w:r w:rsidRPr="64D2AF8D">
        <w:rPr>
          <w:rFonts w:ascii="Calibri" w:eastAsia="Calibri" w:hAnsi="Calibri" w:cs="Calibri"/>
          <w:b/>
          <w:bCs/>
          <w:color w:val="1B1C1D"/>
          <w:sz w:val="24"/>
          <w:szCs w:val="24"/>
        </w:rPr>
        <w:t>Stage 4: Data Sharing &amp; Preservation</w:t>
      </w:r>
      <w:bookmarkEnd w:id="3"/>
    </w:p>
    <w:p w14:paraId="02AF417E" w14:textId="19ADE5D4" w:rsidR="7421C66C" w:rsidRDefault="7421C66C" w:rsidP="64D2AF8D">
      <w:pPr>
        <w:spacing w:after="240"/>
        <w:jc w:val="both"/>
        <w:rPr>
          <w:rFonts w:ascii="Calibri" w:eastAsia="Calibri" w:hAnsi="Calibri" w:cs="Calibri"/>
          <w:i/>
          <w:iCs/>
          <w:color w:val="1B1C1D"/>
        </w:rPr>
      </w:pPr>
      <w:r w:rsidRPr="64D2AF8D">
        <w:rPr>
          <w:rFonts w:ascii="Calibri" w:eastAsia="Calibri" w:hAnsi="Calibri" w:cs="Calibri"/>
          <w:i/>
          <w:iCs/>
          <w:color w:val="1B1C1D"/>
        </w:rPr>
        <w:t>(To be completed towards and after the end of the project)</w:t>
      </w:r>
    </w:p>
    <w:p w14:paraId="42D3608B" w14:textId="43A33DE7" w:rsidR="7421C66C" w:rsidRDefault="7421C66C" w:rsidP="64D2AF8D">
      <w:pPr>
        <w:spacing w:after="120"/>
        <w:jc w:val="both"/>
        <w:rPr>
          <w:rFonts w:ascii="Calibri" w:eastAsia="Calibri" w:hAnsi="Calibri" w:cs="Calibri"/>
          <w:color w:val="1B1C1D"/>
        </w:rPr>
      </w:pPr>
      <w:r w:rsidRPr="64D2AF8D">
        <w:rPr>
          <w:rFonts w:ascii="Calibri" w:eastAsia="Calibri" w:hAnsi="Calibri" w:cs="Calibri"/>
          <w:b/>
          <w:bCs/>
          <w:color w:val="1B1C1D"/>
        </w:rPr>
        <w:t>Key Goal:</w:t>
      </w:r>
      <w:r w:rsidRPr="64D2AF8D">
        <w:rPr>
          <w:rFonts w:ascii="Calibri" w:eastAsia="Calibri" w:hAnsi="Calibri" w:cs="Calibri"/>
          <w:color w:val="1B1C1D"/>
        </w:rPr>
        <w:t xml:space="preserve"> To prepare data for long-term value and impact by sharing it ethically and responsibly, thereby contributing to the wider research community and ensuring transparency.</w:t>
      </w:r>
    </w:p>
    <w:p w14:paraId="4769865E" w14:textId="5EDADF73" w:rsidR="7421C66C" w:rsidRDefault="7421C66C" w:rsidP="64D2AF8D">
      <w:pPr>
        <w:pStyle w:val="ListParagraph"/>
        <w:numPr>
          <w:ilvl w:val="0"/>
          <w:numId w:val="2"/>
        </w:numPr>
        <w:spacing w:before="240" w:after="240"/>
        <w:jc w:val="both"/>
        <w:rPr>
          <w:rFonts w:ascii="Calibri" w:eastAsia="Calibri" w:hAnsi="Calibri" w:cs="Calibri"/>
          <w:color w:val="1B1C1D"/>
        </w:rPr>
      </w:pPr>
      <w:proofErr w:type="gramStart"/>
      <w:r w:rsidRPr="64D2AF8D">
        <w:rPr>
          <w:rFonts w:ascii="Calibri" w:eastAsia="Calibri" w:hAnsi="Calibri" w:cs="Calibri"/>
          <w:b/>
          <w:bCs/>
          <w:color w:val="1B1C1D"/>
        </w:rPr>
        <w:t>[ ]</w:t>
      </w:r>
      <w:proofErr w:type="gramEnd"/>
      <w:r w:rsidRPr="64D2AF8D">
        <w:rPr>
          <w:rFonts w:ascii="Calibri" w:eastAsia="Calibri" w:hAnsi="Calibri" w:cs="Calibri"/>
          <w:b/>
          <w:bCs/>
          <w:color w:val="1B1C1D"/>
        </w:rPr>
        <w:t xml:space="preserve"> Data </w:t>
      </w:r>
      <w:proofErr w:type="spellStart"/>
      <w:r w:rsidRPr="64D2AF8D">
        <w:rPr>
          <w:rFonts w:ascii="Calibri" w:eastAsia="Calibri" w:hAnsi="Calibri" w:cs="Calibri"/>
          <w:b/>
          <w:bCs/>
          <w:color w:val="1B1C1D"/>
        </w:rPr>
        <w:t>Anonymisation</w:t>
      </w:r>
      <w:proofErr w:type="spellEnd"/>
      <w:r w:rsidRPr="64D2AF8D">
        <w:rPr>
          <w:rFonts w:ascii="Calibri" w:eastAsia="Calibri" w:hAnsi="Calibri" w:cs="Calibri"/>
          <w:b/>
          <w:bCs/>
          <w:color w:val="1B1C1D"/>
        </w:rPr>
        <w:t>:</w:t>
      </w:r>
      <w:r w:rsidRPr="64D2AF8D">
        <w:rPr>
          <w:rFonts w:ascii="Calibri" w:eastAsia="Calibri" w:hAnsi="Calibri" w:cs="Calibri"/>
          <w:color w:val="1B1C1D"/>
        </w:rPr>
        <w:t xml:space="preserve"> The dataset intended for sharing has been fully </w:t>
      </w:r>
      <w:proofErr w:type="spellStart"/>
      <w:r w:rsidRPr="64D2AF8D">
        <w:rPr>
          <w:rFonts w:ascii="Calibri" w:eastAsia="Calibri" w:hAnsi="Calibri" w:cs="Calibri"/>
          <w:color w:val="1B1C1D"/>
        </w:rPr>
        <w:t>anonymised</w:t>
      </w:r>
      <w:proofErr w:type="spellEnd"/>
      <w:r w:rsidRPr="64D2AF8D">
        <w:rPr>
          <w:rFonts w:ascii="Calibri" w:eastAsia="Calibri" w:hAnsi="Calibri" w:cs="Calibri"/>
          <w:color w:val="1B1C1D"/>
        </w:rPr>
        <w:t>. This involves not just removing names, but also carefully assessing and mitigating disclosure risk from combinations of indirect identifiers (e.g., job title, location, age).</w:t>
      </w:r>
    </w:p>
    <w:p w14:paraId="6DCC798C" w14:textId="6C76E779" w:rsidR="7421C66C" w:rsidRDefault="7421C66C" w:rsidP="64D2AF8D">
      <w:pPr>
        <w:pStyle w:val="ListParagraph"/>
        <w:numPr>
          <w:ilvl w:val="0"/>
          <w:numId w:val="2"/>
        </w:numPr>
        <w:spacing w:before="240" w:after="240"/>
        <w:jc w:val="both"/>
        <w:rPr>
          <w:rFonts w:ascii="Calibri" w:eastAsia="Calibri" w:hAnsi="Calibri" w:cs="Calibri"/>
          <w:b/>
          <w:bCs/>
          <w:color w:val="1B1C1D"/>
        </w:rPr>
      </w:pPr>
      <w:proofErr w:type="gramStart"/>
      <w:r w:rsidRPr="64D2AF8D">
        <w:rPr>
          <w:rFonts w:ascii="Calibri" w:eastAsia="Calibri" w:hAnsi="Calibri" w:cs="Calibri"/>
          <w:b/>
          <w:bCs/>
          <w:color w:val="1B1C1D"/>
        </w:rPr>
        <w:t>[ ]</w:t>
      </w:r>
      <w:proofErr w:type="gramEnd"/>
      <w:r w:rsidRPr="64D2AF8D">
        <w:rPr>
          <w:rFonts w:ascii="Calibri" w:eastAsia="Calibri" w:hAnsi="Calibri" w:cs="Calibri"/>
          <w:b/>
          <w:bCs/>
          <w:color w:val="1B1C1D"/>
        </w:rPr>
        <w:t xml:space="preserve"> Documentation (Metadata):</w:t>
      </w:r>
    </w:p>
    <w:p w14:paraId="571C278A" w14:textId="49418B61" w:rsidR="7421C66C" w:rsidRDefault="7421C66C" w:rsidP="64D2AF8D">
      <w:pPr>
        <w:pStyle w:val="ListParagraph"/>
        <w:numPr>
          <w:ilvl w:val="1"/>
          <w:numId w:val="2"/>
        </w:numPr>
        <w:spacing w:before="240" w:after="240"/>
        <w:jc w:val="both"/>
        <w:rPr>
          <w:rFonts w:ascii="Calibri" w:eastAsia="Calibri" w:hAnsi="Calibri" w:cs="Calibri"/>
          <w:color w:val="1B1C1D"/>
        </w:rPr>
      </w:pPr>
      <w:r w:rsidRPr="64D2AF8D">
        <w:rPr>
          <w:rFonts w:ascii="Calibri" w:eastAsia="Calibri" w:hAnsi="Calibri" w:cs="Calibri"/>
          <w:color w:val="1B1C1D"/>
        </w:rPr>
        <w:t>A file has been created that provides sufficient context for another researcher to understand and reuse the dataset independently.</w:t>
      </w:r>
    </w:p>
    <w:p w14:paraId="5376BDEF" w14:textId="61A9C20C" w:rsidR="7421C66C" w:rsidRDefault="7421C66C" w:rsidP="64D2AF8D">
      <w:pPr>
        <w:pStyle w:val="ListParagraph"/>
        <w:numPr>
          <w:ilvl w:val="1"/>
          <w:numId w:val="2"/>
        </w:numPr>
        <w:spacing w:before="240" w:after="240"/>
        <w:jc w:val="both"/>
        <w:rPr>
          <w:rFonts w:ascii="Calibri" w:eastAsia="Calibri" w:hAnsi="Calibri" w:cs="Calibri"/>
          <w:color w:val="1B1C1D"/>
        </w:rPr>
      </w:pPr>
      <w:r w:rsidRPr="64D2AF8D">
        <w:rPr>
          <w:rFonts w:ascii="Calibri" w:eastAsia="Calibri" w:hAnsi="Calibri" w:cs="Calibri"/>
          <w:color w:val="1B1C1D"/>
        </w:rPr>
        <w:lastRenderedPageBreak/>
        <w:t>A comprehensive data dictionary or codebook has been produced for quantitative data, explaining every variable and its values.</w:t>
      </w:r>
    </w:p>
    <w:p w14:paraId="039E9868" w14:textId="611A62CD" w:rsidR="7421C66C" w:rsidRDefault="7421C66C" w:rsidP="64D2AF8D">
      <w:pPr>
        <w:pStyle w:val="ListParagraph"/>
        <w:numPr>
          <w:ilvl w:val="0"/>
          <w:numId w:val="2"/>
        </w:numPr>
        <w:spacing w:before="240" w:after="240"/>
        <w:jc w:val="both"/>
        <w:rPr>
          <w:rFonts w:ascii="Calibri" w:eastAsia="Calibri" w:hAnsi="Calibri" w:cs="Calibri"/>
          <w:color w:val="1B1C1D"/>
        </w:rPr>
      </w:pPr>
      <w:proofErr w:type="gramStart"/>
      <w:r w:rsidRPr="64D2AF8D">
        <w:rPr>
          <w:rFonts w:ascii="Calibri" w:eastAsia="Calibri" w:hAnsi="Calibri" w:cs="Calibri"/>
          <w:b/>
          <w:bCs/>
          <w:color w:val="1B1C1D"/>
        </w:rPr>
        <w:t>[ ]</w:t>
      </w:r>
      <w:proofErr w:type="gramEnd"/>
      <w:r w:rsidRPr="64D2AF8D">
        <w:rPr>
          <w:rFonts w:ascii="Calibri" w:eastAsia="Calibri" w:hAnsi="Calibri" w:cs="Calibri"/>
          <w:b/>
          <w:bCs/>
          <w:color w:val="1B1C1D"/>
        </w:rPr>
        <w:t xml:space="preserve"> Repository Selection:</w:t>
      </w:r>
      <w:r w:rsidRPr="64D2AF8D">
        <w:rPr>
          <w:rFonts w:ascii="Calibri" w:eastAsia="Calibri" w:hAnsi="Calibri" w:cs="Calibri"/>
          <w:color w:val="1B1C1D"/>
        </w:rPr>
        <w:t xml:space="preserve"> A suitable, trustworthy data repository has been identified for depositing the </w:t>
      </w:r>
      <w:proofErr w:type="spellStart"/>
      <w:r w:rsidRPr="64D2AF8D">
        <w:rPr>
          <w:rFonts w:ascii="Calibri" w:eastAsia="Calibri" w:hAnsi="Calibri" w:cs="Calibri"/>
          <w:color w:val="1B1C1D"/>
        </w:rPr>
        <w:t>anonymised</w:t>
      </w:r>
      <w:proofErr w:type="spellEnd"/>
      <w:r w:rsidRPr="64D2AF8D">
        <w:rPr>
          <w:rFonts w:ascii="Calibri" w:eastAsia="Calibri" w:hAnsi="Calibri" w:cs="Calibri"/>
          <w:color w:val="1B1C1D"/>
        </w:rPr>
        <w:t xml:space="preserve"> data. Suitability is determined by factors like its commitment to long-term preservation, its use of persistent identifiers (like DOIs), and its relevance to the subject area (e.g., </w:t>
      </w:r>
      <w:hyperlink r:id="rId10">
        <w:r w:rsidRPr="64D2AF8D">
          <w:rPr>
            <w:rStyle w:val="Hyperlink"/>
            <w:rFonts w:ascii="Calibri" w:eastAsia="Calibri" w:hAnsi="Calibri" w:cs="Calibri"/>
          </w:rPr>
          <w:t xml:space="preserve">UK Data Service </w:t>
        </w:r>
        <w:proofErr w:type="spellStart"/>
        <w:r w:rsidRPr="64D2AF8D">
          <w:rPr>
            <w:rStyle w:val="Hyperlink"/>
            <w:rFonts w:ascii="Calibri" w:eastAsia="Calibri" w:hAnsi="Calibri" w:cs="Calibri"/>
          </w:rPr>
          <w:t>ReShare</w:t>
        </w:r>
        <w:proofErr w:type="spellEnd"/>
      </w:hyperlink>
      <w:r w:rsidRPr="64D2AF8D">
        <w:rPr>
          <w:rFonts w:ascii="Calibri" w:eastAsia="Calibri" w:hAnsi="Calibri" w:cs="Calibri"/>
          <w:color w:val="1B1C1D"/>
        </w:rPr>
        <w:t>).</w:t>
      </w:r>
    </w:p>
    <w:p w14:paraId="2A5EB464" w14:textId="472ABEAD" w:rsidR="7421C66C" w:rsidRDefault="7421C66C" w:rsidP="64D2AF8D">
      <w:pPr>
        <w:pStyle w:val="ListParagraph"/>
        <w:numPr>
          <w:ilvl w:val="0"/>
          <w:numId w:val="2"/>
        </w:numPr>
        <w:spacing w:before="240" w:after="240"/>
        <w:jc w:val="both"/>
        <w:rPr>
          <w:rFonts w:ascii="Calibri" w:eastAsia="Calibri" w:hAnsi="Calibri" w:cs="Calibri"/>
          <w:color w:val="1B1C1D"/>
        </w:rPr>
      </w:pPr>
      <w:proofErr w:type="gramStart"/>
      <w:r w:rsidRPr="64D2AF8D">
        <w:rPr>
          <w:rFonts w:ascii="Calibri" w:eastAsia="Calibri" w:hAnsi="Calibri" w:cs="Calibri"/>
          <w:b/>
          <w:bCs/>
          <w:color w:val="1B1C1D"/>
        </w:rPr>
        <w:t>[ ]</w:t>
      </w:r>
      <w:proofErr w:type="gramEnd"/>
      <w:r w:rsidRPr="64D2AF8D">
        <w:rPr>
          <w:rFonts w:ascii="Calibri" w:eastAsia="Calibri" w:hAnsi="Calibri" w:cs="Calibri"/>
          <w:b/>
          <w:bCs/>
          <w:color w:val="1B1C1D"/>
        </w:rPr>
        <w:t xml:space="preserve"> Data Deposit:</w:t>
      </w:r>
      <w:r w:rsidRPr="64D2AF8D">
        <w:rPr>
          <w:rFonts w:ascii="Calibri" w:eastAsia="Calibri" w:hAnsi="Calibri" w:cs="Calibri"/>
          <w:color w:val="1B1C1D"/>
        </w:rPr>
        <w:t xml:space="preserve"> The </w:t>
      </w:r>
      <w:proofErr w:type="spellStart"/>
      <w:r w:rsidRPr="64D2AF8D">
        <w:rPr>
          <w:rFonts w:ascii="Calibri" w:eastAsia="Calibri" w:hAnsi="Calibri" w:cs="Calibri"/>
          <w:color w:val="1B1C1D"/>
        </w:rPr>
        <w:t>anonymised</w:t>
      </w:r>
      <w:proofErr w:type="spellEnd"/>
      <w:r w:rsidRPr="64D2AF8D">
        <w:rPr>
          <w:rFonts w:ascii="Calibri" w:eastAsia="Calibri" w:hAnsi="Calibri" w:cs="Calibri"/>
          <w:color w:val="1B1C1D"/>
        </w:rPr>
        <w:t xml:space="preserve"> dataset and its accompanying documentation have been successfully deposited in the chosen repository.</w:t>
      </w:r>
    </w:p>
    <w:p w14:paraId="12E4FEFC" w14:textId="743A60E7" w:rsidR="7421C66C" w:rsidRDefault="7421C66C" w:rsidP="64D2AF8D">
      <w:pPr>
        <w:pStyle w:val="ListParagraph"/>
        <w:numPr>
          <w:ilvl w:val="0"/>
          <w:numId w:val="2"/>
        </w:numPr>
        <w:spacing w:before="240" w:after="240"/>
        <w:jc w:val="both"/>
        <w:rPr>
          <w:rFonts w:ascii="Calibri" w:eastAsia="Calibri" w:hAnsi="Calibri" w:cs="Calibri"/>
          <w:color w:val="1B1C1D"/>
        </w:rPr>
      </w:pPr>
      <w:proofErr w:type="gramStart"/>
      <w:r w:rsidRPr="64D2AF8D">
        <w:rPr>
          <w:rFonts w:ascii="Calibri" w:eastAsia="Calibri" w:hAnsi="Calibri" w:cs="Calibri"/>
          <w:b/>
          <w:bCs/>
          <w:color w:val="1B1C1D"/>
        </w:rPr>
        <w:t>[ ]</w:t>
      </w:r>
      <w:proofErr w:type="gramEnd"/>
      <w:r w:rsidRPr="64D2AF8D">
        <w:rPr>
          <w:rFonts w:ascii="Calibri" w:eastAsia="Calibri" w:hAnsi="Calibri" w:cs="Calibri"/>
          <w:b/>
          <w:bCs/>
          <w:color w:val="1B1C1D"/>
        </w:rPr>
        <w:t xml:space="preserve"> Data Access Statement:</w:t>
      </w:r>
      <w:r w:rsidRPr="64D2AF8D">
        <w:rPr>
          <w:rFonts w:ascii="Calibri" w:eastAsia="Calibri" w:hAnsi="Calibri" w:cs="Calibri"/>
          <w:color w:val="1B1C1D"/>
        </w:rPr>
        <w:t xml:space="preserve"> All publications arising from the research include a formal data access statement that provides a persistent link (e.g., a DOI) to the deposited data, fulfilling funder and publisher transparency requirements.</w:t>
      </w:r>
    </w:p>
    <w:p w14:paraId="512A26B0" w14:textId="65E80826" w:rsidR="7421C66C" w:rsidRDefault="7421C66C" w:rsidP="64D2AF8D">
      <w:pPr>
        <w:pStyle w:val="ListParagraph"/>
        <w:numPr>
          <w:ilvl w:val="0"/>
          <w:numId w:val="2"/>
        </w:numPr>
        <w:spacing w:before="240" w:after="240"/>
        <w:jc w:val="both"/>
        <w:rPr>
          <w:rFonts w:ascii="Calibri" w:eastAsia="Calibri" w:hAnsi="Calibri" w:cs="Calibri"/>
          <w:color w:val="1B1C1D"/>
        </w:rPr>
      </w:pPr>
      <w:proofErr w:type="gramStart"/>
      <w:r w:rsidRPr="64D2AF8D">
        <w:rPr>
          <w:rFonts w:ascii="Calibri" w:eastAsia="Calibri" w:hAnsi="Calibri" w:cs="Calibri"/>
          <w:b/>
          <w:bCs/>
          <w:color w:val="1B1C1D"/>
        </w:rPr>
        <w:t>[ ]</w:t>
      </w:r>
      <w:proofErr w:type="gramEnd"/>
      <w:r w:rsidRPr="64D2AF8D">
        <w:rPr>
          <w:rFonts w:ascii="Calibri" w:eastAsia="Calibri" w:hAnsi="Calibri" w:cs="Calibri"/>
          <w:b/>
          <w:bCs/>
          <w:color w:val="1B1C1D"/>
        </w:rPr>
        <w:t xml:space="preserve"> Controlled Sharing:</w:t>
      </w:r>
      <w:r w:rsidRPr="64D2AF8D">
        <w:rPr>
          <w:rFonts w:ascii="Calibri" w:eastAsia="Calibri" w:hAnsi="Calibri" w:cs="Calibri"/>
          <w:color w:val="1B1C1D"/>
        </w:rPr>
        <w:t xml:space="preserve"> For any data that is shared on a controlled basis (i.e., not openly because it cannot be fully </w:t>
      </w:r>
      <w:proofErr w:type="spellStart"/>
      <w:r w:rsidRPr="64D2AF8D">
        <w:rPr>
          <w:rFonts w:ascii="Calibri" w:eastAsia="Calibri" w:hAnsi="Calibri" w:cs="Calibri"/>
          <w:color w:val="1B1C1D"/>
        </w:rPr>
        <w:t>anonymised</w:t>
      </w:r>
      <w:proofErr w:type="spellEnd"/>
      <w:r w:rsidRPr="64D2AF8D">
        <w:rPr>
          <w:rFonts w:ascii="Calibri" w:eastAsia="Calibri" w:hAnsi="Calibri" w:cs="Calibri"/>
          <w:color w:val="1B1C1D"/>
        </w:rPr>
        <w:t xml:space="preserve">), a formal Non-Disclosure Agreement (NDA) has been signed by the recipients </w:t>
      </w:r>
      <w:r w:rsidRPr="64D2AF8D">
        <w:rPr>
          <w:rFonts w:ascii="Calibri" w:eastAsia="Calibri" w:hAnsi="Calibri" w:cs="Calibri"/>
          <w:i/>
          <w:iCs/>
          <w:color w:val="1B1C1D"/>
        </w:rPr>
        <w:t>before</w:t>
      </w:r>
      <w:r w:rsidRPr="64D2AF8D">
        <w:rPr>
          <w:rFonts w:ascii="Calibri" w:eastAsia="Calibri" w:hAnsi="Calibri" w:cs="Calibri"/>
          <w:color w:val="1B1C1D"/>
        </w:rPr>
        <w:t xml:space="preserve"> access is granted.</w:t>
      </w:r>
    </w:p>
    <w:p w14:paraId="6EF57F36" w14:textId="502FDE17" w:rsidR="7421C66C" w:rsidRDefault="7421C66C" w:rsidP="64D2AF8D">
      <w:pPr>
        <w:pStyle w:val="Heading3"/>
        <w:spacing w:before="0" w:after="120"/>
        <w:jc w:val="both"/>
        <w:rPr>
          <w:rFonts w:ascii="Calibri" w:eastAsia="Calibri" w:hAnsi="Calibri" w:cs="Calibri"/>
          <w:b/>
          <w:bCs/>
          <w:color w:val="1B1C1D"/>
          <w:sz w:val="24"/>
          <w:szCs w:val="24"/>
        </w:rPr>
      </w:pPr>
      <w:bookmarkStart w:id="4" w:name="_Toc497760817"/>
      <w:r w:rsidRPr="64D2AF8D">
        <w:rPr>
          <w:rFonts w:ascii="Calibri" w:eastAsia="Calibri" w:hAnsi="Calibri" w:cs="Calibri"/>
          <w:b/>
          <w:bCs/>
          <w:color w:val="1B1C1D"/>
          <w:sz w:val="24"/>
          <w:szCs w:val="24"/>
        </w:rPr>
        <w:t>Stage 5: Data Retention &amp; Disposal</w:t>
      </w:r>
      <w:bookmarkEnd w:id="4"/>
    </w:p>
    <w:p w14:paraId="0E70CB2E" w14:textId="2CF628A3" w:rsidR="7421C66C" w:rsidRDefault="7421C66C" w:rsidP="64D2AF8D">
      <w:pPr>
        <w:spacing w:after="240"/>
        <w:jc w:val="both"/>
        <w:rPr>
          <w:rFonts w:ascii="Calibri" w:eastAsia="Calibri" w:hAnsi="Calibri" w:cs="Calibri"/>
          <w:i/>
          <w:iCs/>
          <w:color w:val="1B1C1D"/>
        </w:rPr>
      </w:pPr>
      <w:r w:rsidRPr="64D2AF8D">
        <w:rPr>
          <w:rFonts w:ascii="Calibri" w:eastAsia="Calibri" w:hAnsi="Calibri" w:cs="Calibri"/>
          <w:i/>
          <w:iCs/>
          <w:color w:val="1B1C1D"/>
        </w:rPr>
        <w:t>(To be completed at the end of the data's lifecycle)</w:t>
      </w:r>
    </w:p>
    <w:p w14:paraId="4EB7C83F" w14:textId="26C823DE" w:rsidR="7421C66C" w:rsidRDefault="7421C66C" w:rsidP="64D2AF8D">
      <w:pPr>
        <w:spacing w:after="120"/>
        <w:jc w:val="both"/>
        <w:rPr>
          <w:rFonts w:ascii="Calibri" w:eastAsia="Calibri" w:hAnsi="Calibri" w:cs="Calibri"/>
          <w:color w:val="1B1C1D"/>
        </w:rPr>
      </w:pPr>
      <w:r w:rsidRPr="64D2AF8D">
        <w:rPr>
          <w:rFonts w:ascii="Calibri" w:eastAsia="Calibri" w:hAnsi="Calibri" w:cs="Calibri"/>
          <w:b/>
          <w:bCs/>
          <w:color w:val="1B1C1D"/>
        </w:rPr>
        <w:t>Key Goal:</w:t>
      </w:r>
      <w:r w:rsidRPr="64D2AF8D">
        <w:rPr>
          <w:rFonts w:ascii="Calibri" w:eastAsia="Calibri" w:hAnsi="Calibri" w:cs="Calibri"/>
          <w:color w:val="1B1C1D"/>
        </w:rPr>
        <w:t xml:space="preserve"> To manage the end-of-life of data in line with legal, ethical, and funder obligations, ensuring that personal data is not kept longer than necessary.</w:t>
      </w:r>
    </w:p>
    <w:p w14:paraId="473DF048" w14:textId="7740CB41" w:rsidR="7421C66C" w:rsidRDefault="7421C66C" w:rsidP="64D2AF8D">
      <w:pPr>
        <w:pStyle w:val="ListParagraph"/>
        <w:numPr>
          <w:ilvl w:val="0"/>
          <w:numId w:val="1"/>
        </w:numPr>
        <w:spacing w:before="240" w:after="240"/>
        <w:jc w:val="both"/>
        <w:rPr>
          <w:rFonts w:ascii="Calibri" w:eastAsia="Calibri" w:hAnsi="Calibri" w:cs="Calibri"/>
          <w:color w:val="1B1C1D"/>
        </w:rPr>
      </w:pPr>
      <w:proofErr w:type="gramStart"/>
      <w:r w:rsidRPr="64D2AF8D">
        <w:rPr>
          <w:rFonts w:ascii="Calibri" w:eastAsia="Calibri" w:hAnsi="Calibri" w:cs="Calibri"/>
          <w:b/>
          <w:bCs/>
          <w:color w:val="1B1C1D"/>
        </w:rPr>
        <w:t>[ ]</w:t>
      </w:r>
      <w:proofErr w:type="gramEnd"/>
      <w:r w:rsidRPr="64D2AF8D">
        <w:rPr>
          <w:rFonts w:ascii="Calibri" w:eastAsia="Calibri" w:hAnsi="Calibri" w:cs="Calibri"/>
          <w:b/>
          <w:bCs/>
          <w:color w:val="1B1C1D"/>
        </w:rPr>
        <w:t xml:space="preserve"> Follow Retention Schedule:</w:t>
      </w:r>
      <w:r w:rsidRPr="64D2AF8D">
        <w:rPr>
          <w:rFonts w:ascii="Calibri" w:eastAsia="Calibri" w:hAnsi="Calibri" w:cs="Calibri"/>
          <w:color w:val="1B1C1D"/>
        </w:rPr>
        <w:t xml:space="preserve"> The retention schedule defined in the DMP is being actively followed. This is a legal requirement under data protection law.</w:t>
      </w:r>
    </w:p>
    <w:p w14:paraId="1448E96B" w14:textId="63BD7EB0" w:rsidR="7421C66C" w:rsidRDefault="7421C66C" w:rsidP="64D2AF8D">
      <w:pPr>
        <w:pStyle w:val="ListParagraph"/>
        <w:numPr>
          <w:ilvl w:val="0"/>
          <w:numId w:val="1"/>
        </w:numPr>
        <w:spacing w:before="240" w:after="240"/>
        <w:jc w:val="both"/>
        <w:rPr>
          <w:rFonts w:ascii="Calibri" w:eastAsia="Calibri" w:hAnsi="Calibri" w:cs="Calibri"/>
          <w:b/>
          <w:bCs/>
          <w:color w:val="1B1C1D"/>
        </w:rPr>
      </w:pPr>
      <w:proofErr w:type="gramStart"/>
      <w:r w:rsidRPr="64D2AF8D">
        <w:rPr>
          <w:rFonts w:ascii="Calibri" w:eastAsia="Calibri" w:hAnsi="Calibri" w:cs="Calibri"/>
          <w:b/>
          <w:bCs/>
          <w:color w:val="1B1C1D"/>
        </w:rPr>
        <w:t>[ ]</w:t>
      </w:r>
      <w:proofErr w:type="gramEnd"/>
      <w:r w:rsidRPr="64D2AF8D">
        <w:rPr>
          <w:rFonts w:ascii="Calibri" w:eastAsia="Calibri" w:hAnsi="Calibri" w:cs="Calibri"/>
          <w:b/>
          <w:bCs/>
          <w:color w:val="1B1C1D"/>
        </w:rPr>
        <w:t xml:space="preserve"> Secure Disposal of Personal Data:</w:t>
      </w:r>
    </w:p>
    <w:p w14:paraId="4DE82338" w14:textId="0948D603" w:rsidR="7421C66C" w:rsidRDefault="7421C66C" w:rsidP="64D2AF8D">
      <w:pPr>
        <w:pStyle w:val="ListParagraph"/>
        <w:numPr>
          <w:ilvl w:val="1"/>
          <w:numId w:val="1"/>
        </w:numPr>
        <w:spacing w:before="240" w:after="240"/>
        <w:jc w:val="both"/>
        <w:rPr>
          <w:rFonts w:ascii="Calibri" w:eastAsia="Calibri" w:hAnsi="Calibri" w:cs="Calibri"/>
          <w:color w:val="1B1C1D"/>
        </w:rPr>
      </w:pPr>
      <w:r w:rsidRPr="64D2AF8D">
        <w:rPr>
          <w:rFonts w:ascii="Calibri" w:eastAsia="Calibri" w:hAnsi="Calibri" w:cs="Calibri"/>
          <w:color w:val="1B1C1D"/>
        </w:rPr>
        <w:t xml:space="preserve">All personal data that is no longer required for the project (including the </w:t>
      </w:r>
      <w:proofErr w:type="spellStart"/>
      <w:r w:rsidRPr="64D2AF8D">
        <w:rPr>
          <w:rFonts w:ascii="Calibri" w:eastAsia="Calibri" w:hAnsi="Calibri" w:cs="Calibri"/>
          <w:color w:val="1B1C1D"/>
        </w:rPr>
        <w:t>pseudonymisation</w:t>
      </w:r>
      <w:proofErr w:type="spellEnd"/>
      <w:r w:rsidRPr="64D2AF8D">
        <w:rPr>
          <w:rFonts w:ascii="Calibri" w:eastAsia="Calibri" w:hAnsi="Calibri" w:cs="Calibri"/>
          <w:color w:val="1B1C1D"/>
        </w:rPr>
        <w:t xml:space="preserve"> key file, original recordings, and contact lists) is being securely and permanently destroyed.</w:t>
      </w:r>
    </w:p>
    <w:p w14:paraId="5894FACF" w14:textId="377F6D8E" w:rsidR="7421C66C" w:rsidRDefault="7421C66C" w:rsidP="64D2AF8D">
      <w:pPr>
        <w:pStyle w:val="ListParagraph"/>
        <w:numPr>
          <w:ilvl w:val="1"/>
          <w:numId w:val="1"/>
        </w:numPr>
        <w:spacing w:before="240" w:after="240"/>
        <w:jc w:val="both"/>
        <w:rPr>
          <w:rFonts w:ascii="Calibri" w:eastAsia="Calibri" w:hAnsi="Calibri" w:cs="Calibri"/>
          <w:color w:val="1B1C1D"/>
        </w:rPr>
      </w:pPr>
      <w:r w:rsidRPr="64D2AF8D">
        <w:rPr>
          <w:rFonts w:ascii="Calibri" w:eastAsia="Calibri" w:hAnsi="Calibri" w:cs="Calibri"/>
          <w:color w:val="1B1C1D"/>
        </w:rPr>
        <w:t>Digital data is destroyed using cryptographic erasure or a certified data destruction tool, as simple deletion is insufficient and can often be reversed.</w:t>
      </w:r>
    </w:p>
    <w:p w14:paraId="60ABE23C" w14:textId="769AFAB4" w:rsidR="7421C66C" w:rsidRDefault="7421C66C" w:rsidP="64D2AF8D">
      <w:pPr>
        <w:pStyle w:val="ListParagraph"/>
        <w:numPr>
          <w:ilvl w:val="1"/>
          <w:numId w:val="1"/>
        </w:numPr>
        <w:spacing w:before="240" w:after="240"/>
        <w:jc w:val="both"/>
        <w:rPr>
          <w:rFonts w:ascii="Calibri" w:eastAsia="Calibri" w:hAnsi="Calibri" w:cs="Calibri"/>
          <w:color w:val="1B1C1D"/>
        </w:rPr>
      </w:pPr>
      <w:r w:rsidRPr="64D2AF8D">
        <w:rPr>
          <w:rFonts w:ascii="Calibri" w:eastAsia="Calibri" w:hAnsi="Calibri" w:cs="Calibri"/>
          <w:color w:val="1B1C1D"/>
        </w:rPr>
        <w:t xml:space="preserve">Physical data (e.g., consent forms, paper notes) </w:t>
      </w:r>
      <w:r w:rsidR="00954A83">
        <w:rPr>
          <w:rFonts w:ascii="Calibri" w:eastAsia="Calibri" w:hAnsi="Calibri" w:cs="Calibri"/>
          <w:color w:val="1B1C1D"/>
        </w:rPr>
        <w:t xml:space="preserve">are disposed of. </w:t>
      </w:r>
    </w:p>
    <w:p w14:paraId="5225CF07" w14:textId="7B9DB162" w:rsidR="7421C66C" w:rsidRDefault="7421C66C" w:rsidP="64D2AF8D">
      <w:pPr>
        <w:pStyle w:val="ListParagraph"/>
        <w:numPr>
          <w:ilvl w:val="0"/>
          <w:numId w:val="1"/>
        </w:numPr>
        <w:spacing w:before="240" w:after="240"/>
        <w:jc w:val="both"/>
        <w:rPr>
          <w:rFonts w:ascii="Calibri" w:eastAsia="Calibri" w:hAnsi="Calibri" w:cs="Calibri"/>
          <w:color w:val="1B1C1D"/>
        </w:rPr>
      </w:pPr>
      <w:proofErr w:type="gramStart"/>
      <w:r w:rsidRPr="64D2AF8D">
        <w:rPr>
          <w:rFonts w:ascii="Calibri" w:eastAsia="Calibri" w:hAnsi="Calibri" w:cs="Calibri"/>
          <w:b/>
          <w:bCs/>
          <w:color w:val="1B1C1D"/>
        </w:rPr>
        <w:t>[ ]</w:t>
      </w:r>
      <w:proofErr w:type="gramEnd"/>
      <w:r w:rsidRPr="64D2AF8D">
        <w:rPr>
          <w:rFonts w:ascii="Calibri" w:eastAsia="Calibri" w:hAnsi="Calibri" w:cs="Calibri"/>
          <w:b/>
          <w:bCs/>
          <w:color w:val="1B1C1D"/>
        </w:rPr>
        <w:t xml:space="preserve"> Disposal of </w:t>
      </w:r>
      <w:proofErr w:type="spellStart"/>
      <w:r w:rsidRPr="64D2AF8D">
        <w:rPr>
          <w:rFonts w:ascii="Calibri" w:eastAsia="Calibri" w:hAnsi="Calibri" w:cs="Calibri"/>
          <w:b/>
          <w:bCs/>
          <w:color w:val="1B1C1D"/>
        </w:rPr>
        <w:t>Anonymised</w:t>
      </w:r>
      <w:proofErr w:type="spellEnd"/>
      <w:r w:rsidRPr="64D2AF8D">
        <w:rPr>
          <w:rFonts w:ascii="Calibri" w:eastAsia="Calibri" w:hAnsi="Calibri" w:cs="Calibri"/>
          <w:b/>
          <w:bCs/>
          <w:color w:val="1B1C1D"/>
        </w:rPr>
        <w:t xml:space="preserve"> Data:</w:t>
      </w:r>
      <w:r w:rsidRPr="64D2AF8D">
        <w:rPr>
          <w:rFonts w:ascii="Calibri" w:eastAsia="Calibri" w:hAnsi="Calibri" w:cs="Calibri"/>
          <w:color w:val="1B1C1D"/>
        </w:rPr>
        <w:t xml:space="preserve"> The master copy of the final, </w:t>
      </w:r>
      <w:proofErr w:type="spellStart"/>
      <w:r w:rsidRPr="64D2AF8D">
        <w:rPr>
          <w:rFonts w:ascii="Calibri" w:eastAsia="Calibri" w:hAnsi="Calibri" w:cs="Calibri"/>
          <w:color w:val="1B1C1D"/>
        </w:rPr>
        <w:t>anonymised</w:t>
      </w:r>
      <w:proofErr w:type="spellEnd"/>
      <w:r w:rsidRPr="64D2AF8D">
        <w:rPr>
          <w:rFonts w:ascii="Calibri" w:eastAsia="Calibri" w:hAnsi="Calibri" w:cs="Calibri"/>
          <w:color w:val="1B1C1D"/>
        </w:rPr>
        <w:t xml:space="preserve"> data remains preserved in the chosen data repository. All other intermediate or working copies are securely destroyed to prevent versioning confusion.</w:t>
      </w:r>
    </w:p>
    <w:p w14:paraId="70FA970B" w14:textId="421AAD70" w:rsidR="78B385B3" w:rsidRDefault="7421C66C" w:rsidP="64D2AF8D">
      <w:pPr>
        <w:pStyle w:val="ListParagraph"/>
        <w:numPr>
          <w:ilvl w:val="0"/>
          <w:numId w:val="1"/>
        </w:numPr>
        <w:spacing w:before="240" w:after="240"/>
        <w:jc w:val="both"/>
        <w:rPr>
          <w:rFonts w:ascii="Calibri" w:eastAsia="Calibri" w:hAnsi="Calibri" w:cs="Calibri"/>
          <w:color w:val="1B1C1D"/>
        </w:rPr>
      </w:pPr>
      <w:proofErr w:type="gramStart"/>
      <w:r w:rsidRPr="64D2AF8D">
        <w:rPr>
          <w:rFonts w:ascii="Calibri" w:eastAsia="Calibri" w:hAnsi="Calibri" w:cs="Calibri"/>
          <w:b/>
          <w:bCs/>
          <w:color w:val="1B1C1D"/>
        </w:rPr>
        <w:t>[ ]</w:t>
      </w:r>
      <w:proofErr w:type="gramEnd"/>
      <w:r w:rsidRPr="64D2AF8D">
        <w:rPr>
          <w:rFonts w:ascii="Calibri" w:eastAsia="Calibri" w:hAnsi="Calibri" w:cs="Calibri"/>
          <w:b/>
          <w:bCs/>
          <w:color w:val="1B1C1D"/>
        </w:rPr>
        <w:t xml:space="preserve"> Record of Disposal:</w:t>
      </w:r>
      <w:r w:rsidRPr="64D2AF8D">
        <w:rPr>
          <w:rFonts w:ascii="Calibri" w:eastAsia="Calibri" w:hAnsi="Calibri" w:cs="Calibri"/>
          <w:color w:val="1B1C1D"/>
        </w:rPr>
        <w:t xml:space="preserve"> A brief, formal record is made of what data was destroyed, on what date, and by what method. This creates an important audit trail, especially for high-risk personal data, demonstrating compliance with the DMP.</w:t>
      </w:r>
    </w:p>
    <w:sectPr w:rsidR="78B385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5C0B9E"/>
    <w:multiLevelType w:val="hybridMultilevel"/>
    <w:tmpl w:val="F0C6781A"/>
    <w:lvl w:ilvl="0" w:tplc="D842EAF2">
      <w:start w:val="1"/>
      <w:numFmt w:val="bullet"/>
      <w:lvlText w:val=""/>
      <w:lvlJc w:val="left"/>
      <w:pPr>
        <w:ind w:left="720" w:hanging="360"/>
      </w:pPr>
      <w:rPr>
        <w:rFonts w:ascii="Symbol" w:hAnsi="Symbol" w:hint="default"/>
      </w:rPr>
    </w:lvl>
    <w:lvl w:ilvl="1" w:tplc="D522FEF4">
      <w:start w:val="1"/>
      <w:numFmt w:val="bullet"/>
      <w:lvlText w:val="o"/>
      <w:lvlJc w:val="left"/>
      <w:pPr>
        <w:ind w:left="1440" w:hanging="360"/>
      </w:pPr>
      <w:rPr>
        <w:rFonts w:ascii="Courier New" w:hAnsi="Courier New" w:hint="default"/>
      </w:rPr>
    </w:lvl>
    <w:lvl w:ilvl="2" w:tplc="64AA5C96">
      <w:start w:val="1"/>
      <w:numFmt w:val="bullet"/>
      <w:lvlText w:val=""/>
      <w:lvlJc w:val="left"/>
      <w:pPr>
        <w:ind w:left="2160" w:hanging="360"/>
      </w:pPr>
      <w:rPr>
        <w:rFonts w:ascii="Wingdings" w:hAnsi="Wingdings" w:hint="default"/>
      </w:rPr>
    </w:lvl>
    <w:lvl w:ilvl="3" w:tplc="74181A62">
      <w:start w:val="1"/>
      <w:numFmt w:val="bullet"/>
      <w:lvlText w:val=""/>
      <w:lvlJc w:val="left"/>
      <w:pPr>
        <w:ind w:left="2880" w:hanging="360"/>
      </w:pPr>
      <w:rPr>
        <w:rFonts w:ascii="Symbol" w:hAnsi="Symbol" w:hint="default"/>
      </w:rPr>
    </w:lvl>
    <w:lvl w:ilvl="4" w:tplc="67127FE4">
      <w:start w:val="1"/>
      <w:numFmt w:val="bullet"/>
      <w:lvlText w:val="o"/>
      <w:lvlJc w:val="left"/>
      <w:pPr>
        <w:ind w:left="3600" w:hanging="360"/>
      </w:pPr>
      <w:rPr>
        <w:rFonts w:ascii="Courier New" w:hAnsi="Courier New" w:hint="default"/>
      </w:rPr>
    </w:lvl>
    <w:lvl w:ilvl="5" w:tplc="CD8ACA20">
      <w:start w:val="1"/>
      <w:numFmt w:val="bullet"/>
      <w:lvlText w:val=""/>
      <w:lvlJc w:val="left"/>
      <w:pPr>
        <w:ind w:left="4320" w:hanging="360"/>
      </w:pPr>
      <w:rPr>
        <w:rFonts w:ascii="Wingdings" w:hAnsi="Wingdings" w:hint="default"/>
      </w:rPr>
    </w:lvl>
    <w:lvl w:ilvl="6" w:tplc="AD66BA90">
      <w:start w:val="1"/>
      <w:numFmt w:val="bullet"/>
      <w:lvlText w:val=""/>
      <w:lvlJc w:val="left"/>
      <w:pPr>
        <w:ind w:left="5040" w:hanging="360"/>
      </w:pPr>
      <w:rPr>
        <w:rFonts w:ascii="Symbol" w:hAnsi="Symbol" w:hint="default"/>
      </w:rPr>
    </w:lvl>
    <w:lvl w:ilvl="7" w:tplc="B3BCB6FE">
      <w:start w:val="1"/>
      <w:numFmt w:val="bullet"/>
      <w:lvlText w:val="o"/>
      <w:lvlJc w:val="left"/>
      <w:pPr>
        <w:ind w:left="5760" w:hanging="360"/>
      </w:pPr>
      <w:rPr>
        <w:rFonts w:ascii="Courier New" w:hAnsi="Courier New" w:hint="default"/>
      </w:rPr>
    </w:lvl>
    <w:lvl w:ilvl="8" w:tplc="B45CAE8C">
      <w:start w:val="1"/>
      <w:numFmt w:val="bullet"/>
      <w:lvlText w:val=""/>
      <w:lvlJc w:val="left"/>
      <w:pPr>
        <w:ind w:left="6480" w:hanging="360"/>
      </w:pPr>
      <w:rPr>
        <w:rFonts w:ascii="Wingdings" w:hAnsi="Wingdings" w:hint="default"/>
      </w:rPr>
    </w:lvl>
  </w:abstractNum>
  <w:abstractNum w:abstractNumId="1" w15:restartNumberingAfterBreak="0">
    <w:nsid w:val="53E77AAF"/>
    <w:multiLevelType w:val="hybridMultilevel"/>
    <w:tmpl w:val="48486CC0"/>
    <w:lvl w:ilvl="0" w:tplc="68E6C8C6">
      <w:start w:val="1"/>
      <w:numFmt w:val="bullet"/>
      <w:lvlText w:val=""/>
      <w:lvlJc w:val="left"/>
      <w:pPr>
        <w:ind w:left="720" w:hanging="360"/>
      </w:pPr>
      <w:rPr>
        <w:rFonts w:ascii="Symbol" w:hAnsi="Symbol" w:hint="default"/>
      </w:rPr>
    </w:lvl>
    <w:lvl w:ilvl="1" w:tplc="F8D6C9C8">
      <w:start w:val="1"/>
      <w:numFmt w:val="bullet"/>
      <w:lvlText w:val="o"/>
      <w:lvlJc w:val="left"/>
      <w:pPr>
        <w:ind w:left="1440" w:hanging="360"/>
      </w:pPr>
      <w:rPr>
        <w:rFonts w:ascii="Courier New" w:hAnsi="Courier New" w:hint="default"/>
      </w:rPr>
    </w:lvl>
    <w:lvl w:ilvl="2" w:tplc="B5422DCA">
      <w:start w:val="1"/>
      <w:numFmt w:val="bullet"/>
      <w:lvlText w:val=""/>
      <w:lvlJc w:val="left"/>
      <w:pPr>
        <w:ind w:left="2160" w:hanging="360"/>
      </w:pPr>
      <w:rPr>
        <w:rFonts w:ascii="Wingdings" w:hAnsi="Wingdings" w:hint="default"/>
      </w:rPr>
    </w:lvl>
    <w:lvl w:ilvl="3" w:tplc="06A4442C">
      <w:start w:val="1"/>
      <w:numFmt w:val="bullet"/>
      <w:lvlText w:val=""/>
      <w:lvlJc w:val="left"/>
      <w:pPr>
        <w:ind w:left="2880" w:hanging="360"/>
      </w:pPr>
      <w:rPr>
        <w:rFonts w:ascii="Symbol" w:hAnsi="Symbol" w:hint="default"/>
      </w:rPr>
    </w:lvl>
    <w:lvl w:ilvl="4" w:tplc="BBC88E82">
      <w:start w:val="1"/>
      <w:numFmt w:val="bullet"/>
      <w:lvlText w:val="o"/>
      <w:lvlJc w:val="left"/>
      <w:pPr>
        <w:ind w:left="3600" w:hanging="360"/>
      </w:pPr>
      <w:rPr>
        <w:rFonts w:ascii="Courier New" w:hAnsi="Courier New" w:hint="default"/>
      </w:rPr>
    </w:lvl>
    <w:lvl w:ilvl="5" w:tplc="A2B0A90E">
      <w:start w:val="1"/>
      <w:numFmt w:val="bullet"/>
      <w:lvlText w:val=""/>
      <w:lvlJc w:val="left"/>
      <w:pPr>
        <w:ind w:left="4320" w:hanging="360"/>
      </w:pPr>
      <w:rPr>
        <w:rFonts w:ascii="Wingdings" w:hAnsi="Wingdings" w:hint="default"/>
      </w:rPr>
    </w:lvl>
    <w:lvl w:ilvl="6" w:tplc="FA74C7B4">
      <w:start w:val="1"/>
      <w:numFmt w:val="bullet"/>
      <w:lvlText w:val=""/>
      <w:lvlJc w:val="left"/>
      <w:pPr>
        <w:ind w:left="5040" w:hanging="360"/>
      </w:pPr>
      <w:rPr>
        <w:rFonts w:ascii="Symbol" w:hAnsi="Symbol" w:hint="default"/>
      </w:rPr>
    </w:lvl>
    <w:lvl w:ilvl="7" w:tplc="C9C63392">
      <w:start w:val="1"/>
      <w:numFmt w:val="bullet"/>
      <w:lvlText w:val="o"/>
      <w:lvlJc w:val="left"/>
      <w:pPr>
        <w:ind w:left="5760" w:hanging="360"/>
      </w:pPr>
      <w:rPr>
        <w:rFonts w:ascii="Courier New" w:hAnsi="Courier New" w:hint="default"/>
      </w:rPr>
    </w:lvl>
    <w:lvl w:ilvl="8" w:tplc="B09839C6">
      <w:start w:val="1"/>
      <w:numFmt w:val="bullet"/>
      <w:lvlText w:val=""/>
      <w:lvlJc w:val="left"/>
      <w:pPr>
        <w:ind w:left="6480" w:hanging="360"/>
      </w:pPr>
      <w:rPr>
        <w:rFonts w:ascii="Wingdings" w:hAnsi="Wingdings" w:hint="default"/>
      </w:rPr>
    </w:lvl>
  </w:abstractNum>
  <w:abstractNum w:abstractNumId="2" w15:restartNumberingAfterBreak="0">
    <w:nsid w:val="5C4CCF20"/>
    <w:multiLevelType w:val="hybridMultilevel"/>
    <w:tmpl w:val="4508C1B0"/>
    <w:lvl w:ilvl="0" w:tplc="05607D6E">
      <w:start w:val="1"/>
      <w:numFmt w:val="bullet"/>
      <w:lvlText w:val=""/>
      <w:lvlJc w:val="left"/>
      <w:pPr>
        <w:ind w:left="720" w:hanging="360"/>
      </w:pPr>
      <w:rPr>
        <w:rFonts w:ascii="Symbol" w:hAnsi="Symbol" w:hint="default"/>
      </w:rPr>
    </w:lvl>
    <w:lvl w:ilvl="1" w:tplc="6A804DFA">
      <w:start w:val="1"/>
      <w:numFmt w:val="bullet"/>
      <w:lvlText w:val="o"/>
      <w:lvlJc w:val="left"/>
      <w:pPr>
        <w:ind w:left="1440" w:hanging="360"/>
      </w:pPr>
      <w:rPr>
        <w:rFonts w:ascii="Courier New" w:hAnsi="Courier New" w:hint="default"/>
      </w:rPr>
    </w:lvl>
    <w:lvl w:ilvl="2" w:tplc="BF605F56">
      <w:start w:val="1"/>
      <w:numFmt w:val="bullet"/>
      <w:lvlText w:val=""/>
      <w:lvlJc w:val="left"/>
      <w:pPr>
        <w:ind w:left="2160" w:hanging="360"/>
      </w:pPr>
      <w:rPr>
        <w:rFonts w:ascii="Wingdings" w:hAnsi="Wingdings" w:hint="default"/>
      </w:rPr>
    </w:lvl>
    <w:lvl w:ilvl="3" w:tplc="DC64851E">
      <w:start w:val="1"/>
      <w:numFmt w:val="bullet"/>
      <w:lvlText w:val=""/>
      <w:lvlJc w:val="left"/>
      <w:pPr>
        <w:ind w:left="2880" w:hanging="360"/>
      </w:pPr>
      <w:rPr>
        <w:rFonts w:ascii="Symbol" w:hAnsi="Symbol" w:hint="default"/>
      </w:rPr>
    </w:lvl>
    <w:lvl w:ilvl="4" w:tplc="59DEEC08">
      <w:start w:val="1"/>
      <w:numFmt w:val="bullet"/>
      <w:lvlText w:val="o"/>
      <w:lvlJc w:val="left"/>
      <w:pPr>
        <w:ind w:left="3600" w:hanging="360"/>
      </w:pPr>
      <w:rPr>
        <w:rFonts w:ascii="Courier New" w:hAnsi="Courier New" w:hint="default"/>
      </w:rPr>
    </w:lvl>
    <w:lvl w:ilvl="5" w:tplc="A4E0CF2E">
      <w:start w:val="1"/>
      <w:numFmt w:val="bullet"/>
      <w:lvlText w:val=""/>
      <w:lvlJc w:val="left"/>
      <w:pPr>
        <w:ind w:left="4320" w:hanging="360"/>
      </w:pPr>
      <w:rPr>
        <w:rFonts w:ascii="Wingdings" w:hAnsi="Wingdings" w:hint="default"/>
      </w:rPr>
    </w:lvl>
    <w:lvl w:ilvl="6" w:tplc="CC00B490">
      <w:start w:val="1"/>
      <w:numFmt w:val="bullet"/>
      <w:lvlText w:val=""/>
      <w:lvlJc w:val="left"/>
      <w:pPr>
        <w:ind w:left="5040" w:hanging="360"/>
      </w:pPr>
      <w:rPr>
        <w:rFonts w:ascii="Symbol" w:hAnsi="Symbol" w:hint="default"/>
      </w:rPr>
    </w:lvl>
    <w:lvl w:ilvl="7" w:tplc="8E0A97E2">
      <w:start w:val="1"/>
      <w:numFmt w:val="bullet"/>
      <w:lvlText w:val="o"/>
      <w:lvlJc w:val="left"/>
      <w:pPr>
        <w:ind w:left="5760" w:hanging="360"/>
      </w:pPr>
      <w:rPr>
        <w:rFonts w:ascii="Courier New" w:hAnsi="Courier New" w:hint="default"/>
      </w:rPr>
    </w:lvl>
    <w:lvl w:ilvl="8" w:tplc="6958B83E">
      <w:start w:val="1"/>
      <w:numFmt w:val="bullet"/>
      <w:lvlText w:val=""/>
      <w:lvlJc w:val="left"/>
      <w:pPr>
        <w:ind w:left="6480" w:hanging="360"/>
      </w:pPr>
      <w:rPr>
        <w:rFonts w:ascii="Wingdings" w:hAnsi="Wingdings" w:hint="default"/>
      </w:rPr>
    </w:lvl>
  </w:abstractNum>
  <w:abstractNum w:abstractNumId="3" w15:restartNumberingAfterBreak="0">
    <w:nsid w:val="5CACE746"/>
    <w:multiLevelType w:val="hybridMultilevel"/>
    <w:tmpl w:val="295047CC"/>
    <w:lvl w:ilvl="0" w:tplc="E2E2AEDC">
      <w:start w:val="1"/>
      <w:numFmt w:val="bullet"/>
      <w:lvlText w:val=""/>
      <w:lvlJc w:val="left"/>
      <w:pPr>
        <w:ind w:left="720" w:hanging="360"/>
      </w:pPr>
      <w:rPr>
        <w:rFonts w:ascii="Symbol" w:hAnsi="Symbol" w:hint="default"/>
      </w:rPr>
    </w:lvl>
    <w:lvl w:ilvl="1" w:tplc="A88EEF98">
      <w:start w:val="1"/>
      <w:numFmt w:val="bullet"/>
      <w:lvlText w:val="o"/>
      <w:lvlJc w:val="left"/>
      <w:pPr>
        <w:ind w:left="1440" w:hanging="360"/>
      </w:pPr>
      <w:rPr>
        <w:rFonts w:ascii="Courier New" w:hAnsi="Courier New" w:hint="default"/>
      </w:rPr>
    </w:lvl>
    <w:lvl w:ilvl="2" w:tplc="3402AC14">
      <w:start w:val="1"/>
      <w:numFmt w:val="bullet"/>
      <w:lvlText w:val=""/>
      <w:lvlJc w:val="left"/>
      <w:pPr>
        <w:ind w:left="2160" w:hanging="360"/>
      </w:pPr>
      <w:rPr>
        <w:rFonts w:ascii="Wingdings" w:hAnsi="Wingdings" w:hint="default"/>
      </w:rPr>
    </w:lvl>
    <w:lvl w:ilvl="3" w:tplc="2C807D04">
      <w:start w:val="1"/>
      <w:numFmt w:val="bullet"/>
      <w:lvlText w:val=""/>
      <w:lvlJc w:val="left"/>
      <w:pPr>
        <w:ind w:left="2880" w:hanging="360"/>
      </w:pPr>
      <w:rPr>
        <w:rFonts w:ascii="Symbol" w:hAnsi="Symbol" w:hint="default"/>
      </w:rPr>
    </w:lvl>
    <w:lvl w:ilvl="4" w:tplc="80640320">
      <w:start w:val="1"/>
      <w:numFmt w:val="bullet"/>
      <w:lvlText w:val="o"/>
      <w:lvlJc w:val="left"/>
      <w:pPr>
        <w:ind w:left="3600" w:hanging="360"/>
      </w:pPr>
      <w:rPr>
        <w:rFonts w:ascii="Courier New" w:hAnsi="Courier New" w:hint="default"/>
      </w:rPr>
    </w:lvl>
    <w:lvl w:ilvl="5" w:tplc="37144D18">
      <w:start w:val="1"/>
      <w:numFmt w:val="bullet"/>
      <w:lvlText w:val=""/>
      <w:lvlJc w:val="left"/>
      <w:pPr>
        <w:ind w:left="4320" w:hanging="360"/>
      </w:pPr>
      <w:rPr>
        <w:rFonts w:ascii="Wingdings" w:hAnsi="Wingdings" w:hint="default"/>
      </w:rPr>
    </w:lvl>
    <w:lvl w:ilvl="6" w:tplc="E2A6A8CE">
      <w:start w:val="1"/>
      <w:numFmt w:val="bullet"/>
      <w:lvlText w:val=""/>
      <w:lvlJc w:val="left"/>
      <w:pPr>
        <w:ind w:left="5040" w:hanging="360"/>
      </w:pPr>
      <w:rPr>
        <w:rFonts w:ascii="Symbol" w:hAnsi="Symbol" w:hint="default"/>
      </w:rPr>
    </w:lvl>
    <w:lvl w:ilvl="7" w:tplc="585066AC">
      <w:start w:val="1"/>
      <w:numFmt w:val="bullet"/>
      <w:lvlText w:val="o"/>
      <w:lvlJc w:val="left"/>
      <w:pPr>
        <w:ind w:left="5760" w:hanging="360"/>
      </w:pPr>
      <w:rPr>
        <w:rFonts w:ascii="Courier New" w:hAnsi="Courier New" w:hint="default"/>
      </w:rPr>
    </w:lvl>
    <w:lvl w:ilvl="8" w:tplc="2DDC9D1E">
      <w:start w:val="1"/>
      <w:numFmt w:val="bullet"/>
      <w:lvlText w:val=""/>
      <w:lvlJc w:val="left"/>
      <w:pPr>
        <w:ind w:left="6480" w:hanging="360"/>
      </w:pPr>
      <w:rPr>
        <w:rFonts w:ascii="Wingdings" w:hAnsi="Wingdings" w:hint="default"/>
      </w:rPr>
    </w:lvl>
  </w:abstractNum>
  <w:abstractNum w:abstractNumId="4" w15:restartNumberingAfterBreak="0">
    <w:nsid w:val="6724FA10"/>
    <w:multiLevelType w:val="hybridMultilevel"/>
    <w:tmpl w:val="5388EAC4"/>
    <w:lvl w:ilvl="0" w:tplc="05CE0B6C">
      <w:start w:val="1"/>
      <w:numFmt w:val="bullet"/>
      <w:lvlText w:val=""/>
      <w:lvlJc w:val="left"/>
      <w:pPr>
        <w:ind w:left="720" w:hanging="360"/>
      </w:pPr>
      <w:rPr>
        <w:rFonts w:ascii="Symbol" w:hAnsi="Symbol" w:hint="default"/>
      </w:rPr>
    </w:lvl>
    <w:lvl w:ilvl="1" w:tplc="8DEC215C">
      <w:start w:val="1"/>
      <w:numFmt w:val="bullet"/>
      <w:lvlText w:val="o"/>
      <w:lvlJc w:val="left"/>
      <w:pPr>
        <w:ind w:left="1440" w:hanging="360"/>
      </w:pPr>
      <w:rPr>
        <w:rFonts w:ascii="Courier New" w:hAnsi="Courier New" w:hint="default"/>
      </w:rPr>
    </w:lvl>
    <w:lvl w:ilvl="2" w:tplc="32789928">
      <w:start w:val="1"/>
      <w:numFmt w:val="bullet"/>
      <w:lvlText w:val=""/>
      <w:lvlJc w:val="left"/>
      <w:pPr>
        <w:ind w:left="2160" w:hanging="360"/>
      </w:pPr>
      <w:rPr>
        <w:rFonts w:ascii="Wingdings" w:hAnsi="Wingdings" w:hint="default"/>
      </w:rPr>
    </w:lvl>
    <w:lvl w:ilvl="3" w:tplc="283025AC">
      <w:start w:val="1"/>
      <w:numFmt w:val="bullet"/>
      <w:lvlText w:val=""/>
      <w:lvlJc w:val="left"/>
      <w:pPr>
        <w:ind w:left="2880" w:hanging="360"/>
      </w:pPr>
      <w:rPr>
        <w:rFonts w:ascii="Symbol" w:hAnsi="Symbol" w:hint="default"/>
      </w:rPr>
    </w:lvl>
    <w:lvl w:ilvl="4" w:tplc="8E18A4E0">
      <w:start w:val="1"/>
      <w:numFmt w:val="bullet"/>
      <w:lvlText w:val="o"/>
      <w:lvlJc w:val="left"/>
      <w:pPr>
        <w:ind w:left="3600" w:hanging="360"/>
      </w:pPr>
      <w:rPr>
        <w:rFonts w:ascii="Courier New" w:hAnsi="Courier New" w:hint="default"/>
      </w:rPr>
    </w:lvl>
    <w:lvl w:ilvl="5" w:tplc="9942F512">
      <w:start w:val="1"/>
      <w:numFmt w:val="bullet"/>
      <w:lvlText w:val=""/>
      <w:lvlJc w:val="left"/>
      <w:pPr>
        <w:ind w:left="4320" w:hanging="360"/>
      </w:pPr>
      <w:rPr>
        <w:rFonts w:ascii="Wingdings" w:hAnsi="Wingdings" w:hint="default"/>
      </w:rPr>
    </w:lvl>
    <w:lvl w:ilvl="6" w:tplc="3F5CFEB6">
      <w:start w:val="1"/>
      <w:numFmt w:val="bullet"/>
      <w:lvlText w:val=""/>
      <w:lvlJc w:val="left"/>
      <w:pPr>
        <w:ind w:left="5040" w:hanging="360"/>
      </w:pPr>
      <w:rPr>
        <w:rFonts w:ascii="Symbol" w:hAnsi="Symbol" w:hint="default"/>
      </w:rPr>
    </w:lvl>
    <w:lvl w:ilvl="7" w:tplc="2A6E1104">
      <w:start w:val="1"/>
      <w:numFmt w:val="bullet"/>
      <w:lvlText w:val="o"/>
      <w:lvlJc w:val="left"/>
      <w:pPr>
        <w:ind w:left="5760" w:hanging="360"/>
      </w:pPr>
      <w:rPr>
        <w:rFonts w:ascii="Courier New" w:hAnsi="Courier New" w:hint="default"/>
      </w:rPr>
    </w:lvl>
    <w:lvl w:ilvl="8" w:tplc="4BF42F06">
      <w:start w:val="1"/>
      <w:numFmt w:val="bullet"/>
      <w:lvlText w:val=""/>
      <w:lvlJc w:val="left"/>
      <w:pPr>
        <w:ind w:left="6480" w:hanging="360"/>
      </w:pPr>
      <w:rPr>
        <w:rFonts w:ascii="Wingdings" w:hAnsi="Wingdings" w:hint="default"/>
      </w:rPr>
    </w:lvl>
  </w:abstractNum>
  <w:num w:numId="1" w16cid:durableId="1236549896">
    <w:abstractNumId w:val="4"/>
  </w:num>
  <w:num w:numId="2" w16cid:durableId="196359189">
    <w:abstractNumId w:val="0"/>
  </w:num>
  <w:num w:numId="3" w16cid:durableId="1454784542">
    <w:abstractNumId w:val="1"/>
  </w:num>
  <w:num w:numId="4" w16cid:durableId="1089734692">
    <w:abstractNumId w:val="2"/>
  </w:num>
  <w:num w:numId="5" w16cid:durableId="9285878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994FB00"/>
    <w:rsid w:val="003116D2"/>
    <w:rsid w:val="0058273E"/>
    <w:rsid w:val="0076458D"/>
    <w:rsid w:val="0082526F"/>
    <w:rsid w:val="00954A83"/>
    <w:rsid w:val="00A37AC4"/>
    <w:rsid w:val="00D33C6A"/>
    <w:rsid w:val="00DC274B"/>
    <w:rsid w:val="0994FB00"/>
    <w:rsid w:val="0DCBE7F0"/>
    <w:rsid w:val="131CB98A"/>
    <w:rsid w:val="1C2555AC"/>
    <w:rsid w:val="1E31C6DB"/>
    <w:rsid w:val="264796BF"/>
    <w:rsid w:val="2F6B6FDF"/>
    <w:rsid w:val="332C4DFE"/>
    <w:rsid w:val="3377DB73"/>
    <w:rsid w:val="5419D76A"/>
    <w:rsid w:val="64D2AF8D"/>
    <w:rsid w:val="6881B67A"/>
    <w:rsid w:val="6987BF3C"/>
    <w:rsid w:val="6FF20AB2"/>
    <w:rsid w:val="7421C66C"/>
    <w:rsid w:val="78B385B3"/>
    <w:rsid w:val="7FAC26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4FB00"/>
  <w15:chartTrackingRefBased/>
  <w15:docId w15:val="{168B4A04-57D4-43D6-8E6A-6D5369078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ListParagraph">
    <w:name w:val="List Paragraph"/>
    <w:basedOn w:val="Normal"/>
    <w:uiPriority w:val="34"/>
    <w:qFormat/>
    <w:rsid w:val="78B385B3"/>
    <w:pPr>
      <w:ind w:left="720"/>
      <w:contextualSpacing/>
    </w:pPr>
  </w:style>
  <w:style w:type="character" w:styleId="Hyperlink">
    <w:name w:val="Hyperlink"/>
    <w:basedOn w:val="DefaultParagraphFont"/>
    <w:uiPriority w:val="99"/>
    <w:unhideWhenUsed/>
    <w:rsid w:val="64D2AF8D"/>
    <w:rPr>
      <w:color w:val="467886"/>
      <w:u w:val="single"/>
    </w:rPr>
  </w:style>
  <w:style w:type="paragraph" w:styleId="TOC1">
    <w:name w:val="toc 1"/>
    <w:basedOn w:val="Normal"/>
    <w:next w:val="Normal"/>
    <w:uiPriority w:val="39"/>
    <w:unhideWhenUsed/>
    <w:rsid w:val="64D2AF8D"/>
    <w:pPr>
      <w:spacing w:after="100"/>
    </w:pPr>
  </w:style>
  <w:style w:type="paragraph" w:styleId="TOC3">
    <w:name w:val="toc 3"/>
    <w:basedOn w:val="Normal"/>
    <w:next w:val="Normal"/>
    <w:uiPriority w:val="39"/>
    <w:unhideWhenUsed/>
    <w:rsid w:val="64D2AF8D"/>
    <w:pPr>
      <w:spacing w:after="100"/>
      <w:ind w:left="440"/>
    </w:pPr>
  </w:style>
  <w:style w:type="character" w:styleId="FollowedHyperlink">
    <w:name w:val="FollowedHyperlink"/>
    <w:basedOn w:val="DefaultParagraphFont"/>
    <w:uiPriority w:val="99"/>
    <w:semiHidden/>
    <w:unhideWhenUsed/>
    <w:rsid w:val="00DC274B"/>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stitutefow.sharepoint.com/:w:/r/sites/Ethics/_layouts/15/Doc.aspx?sourcedoc=%7BC2044740-5985-47A0-9D42-F0613D01E403%7D&amp;file=IFOW-Data%20Management%20Plan%20(DMP).docx&amp;action=default&amp;mobileredirect=true"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reshare.ukdataservice.ac.uk/" TargetMode="External"/><Relationship Id="rId4" Type="http://schemas.openxmlformats.org/officeDocument/2006/relationships/numbering" Target="numbering.xml"/><Relationship Id="rId9" Type="http://schemas.openxmlformats.org/officeDocument/2006/relationships/hyperlink" Target="https://institutefow.sharepoint.com/:w:/r/sites/Ethics/_layouts/15/Doc.aspx?sourcedoc=%7B6AB93E83-87AA-4F3C-8E2E-1FB790A07817%7D&amp;file=IFOW-Data%20Management%20Guidance.docx&amp;action=default&amp;mobileredirect=tr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EF1B63F298BE746A7A171BAFAA5ACD4" ma:contentTypeVersion="3" ma:contentTypeDescription="Create a new document." ma:contentTypeScope="" ma:versionID="e3d120e9fad6347b8242efa4a3e237e2">
  <xsd:schema xmlns:xsd="http://www.w3.org/2001/XMLSchema" xmlns:xs="http://www.w3.org/2001/XMLSchema" xmlns:p="http://schemas.microsoft.com/office/2006/metadata/properties" xmlns:ns2="45ad2d90-4a0e-4cdc-b4d7-82fd3d42adee" targetNamespace="http://schemas.microsoft.com/office/2006/metadata/properties" ma:root="true" ma:fieldsID="c30565047dd86f5f996d67af0e262fba" ns2:_="">
    <xsd:import namespace="45ad2d90-4a0e-4cdc-b4d7-82fd3d42ade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ad2d90-4a0e-4cdc-b4d7-82fd3d42ad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49C207-925F-4912-96BE-ACAE276CBB47}">
  <ds:schemaRefs>
    <ds:schemaRef ds:uri="http://schemas.microsoft.com/sharepoint/v3/contenttype/forms"/>
  </ds:schemaRefs>
</ds:datastoreItem>
</file>

<file path=customXml/itemProps2.xml><?xml version="1.0" encoding="utf-8"?>
<ds:datastoreItem xmlns:ds="http://schemas.openxmlformats.org/officeDocument/2006/customXml" ds:itemID="{7FE0CFB8-166A-4427-A23B-10876FF311B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3DF82DF-886F-4414-BBCE-079BFBE135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ad2d90-4a0e-4cdc-b4d7-82fd3d42ad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1385</Words>
  <Characters>7899</Characters>
  <Application>Microsoft Office Word</Application>
  <DocSecurity>0</DocSecurity>
  <Lines>65</Lines>
  <Paragraphs>18</Paragraphs>
  <ScaleCrop>false</ScaleCrop>
  <Company/>
  <LinksUpToDate>false</LinksUpToDate>
  <CharactersWithSpaces>9266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 Kulikowski</dc:creator>
  <cp:keywords/>
  <dc:description/>
  <cp:lastModifiedBy>Joana Geisler</cp:lastModifiedBy>
  <cp:revision>8</cp:revision>
  <dcterms:created xsi:type="dcterms:W3CDTF">2025-07-28T15:19:00Z</dcterms:created>
  <dcterms:modified xsi:type="dcterms:W3CDTF">2025-08-01T10:55:00Z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0x0101000EF1B63F298BE746A7A171BAFAA5ACD4</vt:lpwstr>
  </property>
</Properties>
</file>